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6A806" w14:textId="68E9121E" w:rsidR="00E15A81" w:rsidRPr="00AD6C50" w:rsidRDefault="00E15A81" w:rsidP="00E15A8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4962AA" w:rsidRPr="004962AA">
        <w:rPr>
          <w:rFonts w:ascii="Times New Roman" w:hAnsi="Times New Roman" w:cs="Times New Roman"/>
          <w:sz w:val="22"/>
          <w:lang w:val="en-GB"/>
        </w:rPr>
        <w:t>R4-2510383</w:t>
      </w:r>
    </w:p>
    <w:p w14:paraId="7918A134" w14:textId="77777777" w:rsidR="00E15A81" w:rsidRPr="00C961C9" w:rsidRDefault="00E15A81" w:rsidP="00E15A81">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40ED3C7B" w14:textId="77777777" w:rsidR="00E15A81" w:rsidRPr="00AD6C50" w:rsidRDefault="00E15A81" w:rsidP="00E15A8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76115122"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7F2CA7">
        <w:rPr>
          <w:rFonts w:ascii="Times New Roman" w:hAnsi="Times New Roman" w:cs="Times New Roman" w:hint="eastAsia"/>
          <w:sz w:val="22"/>
          <w:lang w:val="en-US"/>
        </w:rPr>
        <w:t xml:space="preserve">RRM Performance </w:t>
      </w:r>
      <w:r w:rsidR="00A250B1">
        <w:rPr>
          <w:rFonts w:ascii="Times New Roman" w:hAnsi="Times New Roman" w:cs="Times New Roman"/>
          <w:sz w:val="22"/>
          <w:lang w:val="en-US"/>
        </w:rPr>
        <w:t xml:space="preserve">requirements for </w:t>
      </w:r>
      <w:r w:rsidR="00B36D36" w:rsidRPr="00B36D36">
        <w:rPr>
          <w:rFonts w:ascii="Times New Roman" w:hAnsi="Times New Roman" w:cs="Times New Roman"/>
          <w:sz w:val="22"/>
          <w:lang w:val="en-US"/>
        </w:rPr>
        <w:t>NTN for NR Phase 3</w:t>
      </w:r>
    </w:p>
    <w:p w14:paraId="7E28ABD9" w14:textId="68556C18" w:rsidR="00D611C7" w:rsidRPr="00AD6C50" w:rsidRDefault="00D611C7" w:rsidP="00D611C7">
      <w:pPr>
        <w:pStyle w:val="3GPPHeader"/>
        <w:rPr>
          <w:rFonts w:ascii="Times New Roman" w:hAnsi="Times New Roman" w:cs="Times New Roman"/>
          <w:sz w:val="22"/>
          <w:lang w:val="en-US"/>
        </w:rPr>
      </w:pPr>
      <w:r w:rsidRPr="001216F6">
        <w:rPr>
          <w:rFonts w:ascii="Times New Roman" w:hAnsi="Times New Roman" w:cs="Times New Roman"/>
          <w:sz w:val="22"/>
          <w:lang w:val="en-US"/>
        </w:rPr>
        <w:t>Agenda Item:</w:t>
      </w:r>
      <w:r w:rsidRPr="001216F6">
        <w:rPr>
          <w:rFonts w:ascii="Times New Roman" w:hAnsi="Times New Roman" w:cs="Times New Roman"/>
          <w:sz w:val="22"/>
          <w:lang w:val="en-US"/>
        </w:rPr>
        <w:tab/>
      </w:r>
      <w:r w:rsidR="00B90205" w:rsidRPr="001216F6">
        <w:rPr>
          <w:rFonts w:ascii="Times New Roman" w:hAnsi="Times New Roman" w:cs="Times New Roman" w:hint="eastAsia"/>
          <w:sz w:val="22"/>
          <w:lang w:val="en-US"/>
        </w:rPr>
        <w:t>7</w:t>
      </w:r>
      <w:r w:rsidR="00A250B1" w:rsidRPr="001216F6">
        <w:rPr>
          <w:rFonts w:ascii="Times New Roman" w:hAnsi="Times New Roman" w:cs="Times New Roman"/>
          <w:sz w:val="22"/>
          <w:lang w:val="en-US"/>
        </w:rPr>
        <w:t>.</w:t>
      </w:r>
      <w:r w:rsidR="001216F6" w:rsidRPr="001216F6">
        <w:rPr>
          <w:rFonts w:ascii="Times New Roman" w:hAnsi="Times New Roman" w:cs="Times New Roman"/>
          <w:sz w:val="22"/>
          <w:lang w:val="en-US"/>
        </w:rPr>
        <w:t>27</w:t>
      </w:r>
      <w:r w:rsidR="00A250B1" w:rsidRPr="001216F6">
        <w:rPr>
          <w:rFonts w:ascii="Times New Roman" w:hAnsi="Times New Roman" w:cs="Times New Roman"/>
          <w:sz w:val="22"/>
          <w:lang w:val="en-US"/>
        </w:rPr>
        <w:t>.</w:t>
      </w:r>
      <w:r w:rsidR="00AD1524" w:rsidRPr="001216F6">
        <w:rPr>
          <w:rFonts w:ascii="Times New Roman" w:hAnsi="Times New Roman" w:cs="Times New Roman"/>
          <w:sz w:val="22"/>
          <w:lang w:val="en-US"/>
        </w:rPr>
        <w:t>6</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C35BBB8" w14:textId="078E7C44" w:rsidR="009709C3" w:rsidRPr="00187C3D" w:rsidRDefault="009709C3" w:rsidP="009709C3">
      <w:r w:rsidRPr="00C6700A">
        <w:rPr>
          <w:lang w:val="en-CA"/>
        </w:rPr>
        <w:t xml:space="preserve">This contribution outlines our point of view on </w:t>
      </w:r>
      <w:r w:rsidRPr="00187C3D">
        <w:t xml:space="preserve">on the </w:t>
      </w:r>
      <w:r w:rsidR="007C08C0" w:rsidRPr="007C08C0">
        <w:t>RRM Performance requirements for NTN for NR Phase 3</w:t>
      </w:r>
      <w:r>
        <w:t>.</w:t>
      </w:r>
    </w:p>
    <w:p w14:paraId="2AB11DB1" w14:textId="3609AA80" w:rsidR="00F0753D"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1AF68461" w14:textId="77777777" w:rsidR="002B632F" w:rsidRPr="002B632F" w:rsidRDefault="002B632F" w:rsidP="002B632F">
      <w:pPr>
        <w:pStyle w:val="Heading3"/>
        <w:numPr>
          <w:ilvl w:val="2"/>
          <w:numId w:val="0"/>
        </w:numPr>
        <w:ind w:left="720" w:hanging="720"/>
        <w:rPr>
          <w:rFonts w:ascii="Times New Roman" w:hAnsi="Times New Roman"/>
          <w:sz w:val="24"/>
          <w:szCs w:val="16"/>
        </w:rPr>
      </w:pPr>
      <w:r w:rsidRPr="002B632F">
        <w:rPr>
          <w:rFonts w:ascii="Times New Roman" w:hAnsi="Times New Roman"/>
          <w:sz w:val="24"/>
          <w:szCs w:val="16"/>
        </w:rPr>
        <w:t>Sub-topic 2-1: (e)</w:t>
      </w:r>
      <w:proofErr w:type="spellStart"/>
      <w:r w:rsidRPr="002B632F">
        <w:rPr>
          <w:rFonts w:ascii="Times New Roman" w:hAnsi="Times New Roman"/>
          <w:sz w:val="24"/>
          <w:szCs w:val="16"/>
        </w:rPr>
        <w:t>RedCap</w:t>
      </w:r>
      <w:proofErr w:type="spellEnd"/>
      <w:r w:rsidRPr="002B632F">
        <w:rPr>
          <w:rFonts w:ascii="Times New Roman" w:hAnsi="Times New Roman"/>
          <w:sz w:val="24"/>
          <w:szCs w:val="16"/>
        </w:rPr>
        <w:t xml:space="preserve"> UE with FR1-NTN </w:t>
      </w:r>
    </w:p>
    <w:p w14:paraId="7E414E62" w14:textId="77777777" w:rsidR="002B632F" w:rsidRPr="002221FC" w:rsidRDefault="002B632F" w:rsidP="002221FC">
      <w:pPr>
        <w:pStyle w:val="Heading4"/>
        <w:numPr>
          <w:ilvl w:val="0"/>
          <w:numId w:val="0"/>
        </w:numPr>
        <w:spacing w:after="120"/>
        <w:ind w:left="864" w:hanging="864"/>
        <w:rPr>
          <w:rFonts w:ascii="Times New Roman" w:hAnsi="Times New Roman"/>
          <w:b/>
          <w:bCs/>
          <w:sz w:val="20"/>
          <w:u w:val="single"/>
        </w:rPr>
      </w:pPr>
      <w:r w:rsidRPr="002221FC">
        <w:rPr>
          <w:rFonts w:ascii="Times New Roman" w:hAnsi="Times New Roman"/>
          <w:b/>
          <w:bCs/>
          <w:sz w:val="20"/>
          <w:u w:val="single"/>
          <w:lang w:eastAsia="ko-KR"/>
        </w:rPr>
        <w:t xml:space="preserve">Issue 2-1-1: </w:t>
      </w:r>
      <w:r w:rsidRPr="002221FC">
        <w:rPr>
          <w:rFonts w:ascii="Times New Roman" w:hAnsi="Times New Roman"/>
          <w:b/>
          <w:bCs/>
          <w:sz w:val="20"/>
          <w:u w:val="single"/>
        </w:rPr>
        <w:t>M</w:t>
      </w:r>
      <w:r w:rsidRPr="002221FC">
        <w:rPr>
          <w:rFonts w:ascii="Times New Roman" w:hAnsi="Times New Roman"/>
          <w:b/>
          <w:bCs/>
          <w:sz w:val="20"/>
          <w:u w:val="single"/>
          <w:lang w:eastAsia="ko-KR"/>
        </w:rPr>
        <w:t>easurement accuracy requirement</w:t>
      </w:r>
    </w:p>
    <w:tbl>
      <w:tblPr>
        <w:tblStyle w:val="TableGrid"/>
        <w:tblW w:w="0" w:type="auto"/>
        <w:tblLook w:val="04A0" w:firstRow="1" w:lastRow="0" w:firstColumn="1" w:lastColumn="0" w:noHBand="0" w:noVBand="1"/>
      </w:tblPr>
      <w:tblGrid>
        <w:gridCol w:w="10142"/>
      </w:tblGrid>
      <w:tr w:rsidR="008566F2" w14:paraId="024EF752" w14:textId="77777777" w:rsidTr="008566F2">
        <w:tc>
          <w:tcPr>
            <w:tcW w:w="10142" w:type="dxa"/>
          </w:tcPr>
          <w:p w14:paraId="4CBB68DA" w14:textId="77777777" w:rsidR="008566F2" w:rsidRPr="001216F6" w:rsidRDefault="008566F2" w:rsidP="008566F2">
            <w:pPr>
              <w:pStyle w:val="ListParagraph"/>
              <w:numPr>
                <w:ilvl w:val="0"/>
                <w:numId w:val="19"/>
              </w:numPr>
              <w:spacing w:after="120"/>
              <w:ind w:left="720"/>
              <w:contextualSpacing w:val="0"/>
            </w:pPr>
            <w:r w:rsidRPr="001216F6">
              <w:t>Background</w:t>
            </w:r>
          </w:p>
          <w:p w14:paraId="4CB26409" w14:textId="77777777" w:rsidR="008566F2" w:rsidRPr="001216F6" w:rsidRDefault="008566F2" w:rsidP="008566F2">
            <w:pPr>
              <w:spacing w:after="120"/>
              <w:rPr>
                <w:i/>
              </w:rPr>
            </w:pPr>
            <w:r w:rsidRPr="001216F6">
              <w:rPr>
                <w:i/>
              </w:rPr>
              <w:t>The agreement in the previous meeting:</w:t>
            </w:r>
          </w:p>
          <w:tbl>
            <w:tblPr>
              <w:tblStyle w:val="TableGrid"/>
              <w:tblW w:w="0" w:type="auto"/>
              <w:tblLook w:val="04A0" w:firstRow="1" w:lastRow="0" w:firstColumn="1" w:lastColumn="0" w:noHBand="0" w:noVBand="1"/>
            </w:tblPr>
            <w:tblGrid>
              <w:gridCol w:w="9857"/>
            </w:tblGrid>
            <w:tr w:rsidR="001216F6" w:rsidRPr="001216F6" w14:paraId="6EFB723E" w14:textId="77777777" w:rsidTr="00EF3497">
              <w:tc>
                <w:tcPr>
                  <w:tcW w:w="9857" w:type="dxa"/>
                </w:tcPr>
                <w:p w14:paraId="72B49C3C" w14:textId="77777777" w:rsidR="008566F2" w:rsidRPr="001216F6" w:rsidRDefault="008566F2" w:rsidP="008566F2">
                  <w:pPr>
                    <w:rPr>
                      <w:rFonts w:eastAsiaTheme="minorEastAsia"/>
                      <w:iCs/>
                    </w:rPr>
                  </w:pPr>
                  <w:r w:rsidRPr="001216F6">
                    <w:rPr>
                      <w:rFonts w:eastAsiaTheme="minorEastAsia"/>
                      <w:i/>
                      <w:iCs/>
                    </w:rPr>
                    <w:t>RAN4#114-bis:</w:t>
                  </w:r>
                </w:p>
                <w:p w14:paraId="15DAAA60" w14:textId="77777777" w:rsidR="008566F2" w:rsidRPr="001216F6" w:rsidRDefault="008566F2" w:rsidP="008566F2">
                  <w:pPr>
                    <w:keepNext/>
                    <w:keepLines/>
                    <w:spacing w:before="120" w:after="120"/>
                    <w:outlineLvl w:val="3"/>
                    <w:rPr>
                      <w:rFonts w:eastAsiaTheme="majorEastAsia"/>
                      <w:b/>
                      <w:bCs/>
                      <w:i/>
                      <w:sz w:val="21"/>
                      <w:szCs w:val="28"/>
                      <w:u w:val="single"/>
                    </w:rPr>
                  </w:pPr>
                  <w:r w:rsidRPr="001216F6">
                    <w:rPr>
                      <w:rFonts w:eastAsiaTheme="majorEastAsia"/>
                      <w:b/>
                      <w:bCs/>
                      <w:i/>
                      <w:sz w:val="21"/>
                      <w:szCs w:val="28"/>
                      <w:u w:val="single"/>
                      <w:lang w:eastAsia="ko-KR"/>
                    </w:rPr>
                    <w:t>Issue 2-2-1: L1/L3 measurement accuracy for 1Rx/2Rx (e)</w:t>
                  </w:r>
                  <w:proofErr w:type="spellStart"/>
                  <w:r w:rsidRPr="001216F6">
                    <w:rPr>
                      <w:rFonts w:eastAsiaTheme="majorEastAsia"/>
                      <w:b/>
                      <w:bCs/>
                      <w:i/>
                      <w:sz w:val="21"/>
                      <w:szCs w:val="28"/>
                      <w:u w:val="single"/>
                      <w:lang w:eastAsia="ko-KR"/>
                    </w:rPr>
                    <w:t>RedCap</w:t>
                  </w:r>
                  <w:proofErr w:type="spellEnd"/>
                  <w:r w:rsidRPr="001216F6">
                    <w:rPr>
                      <w:rFonts w:eastAsiaTheme="majorEastAsia"/>
                      <w:b/>
                      <w:bCs/>
                      <w:i/>
                      <w:sz w:val="21"/>
                      <w:szCs w:val="28"/>
                      <w:u w:val="single"/>
                      <w:lang w:eastAsia="ko-KR"/>
                    </w:rPr>
                    <w:t xml:space="preserve"> UEs with FR1-NTN</w:t>
                  </w:r>
                </w:p>
                <w:p w14:paraId="00C6F308" w14:textId="77777777" w:rsidR="008566F2" w:rsidRPr="001216F6" w:rsidRDefault="008566F2" w:rsidP="008566F2">
                  <w:pPr>
                    <w:spacing w:after="120"/>
                    <w:rPr>
                      <w:i/>
                    </w:rPr>
                  </w:pPr>
                  <w:bookmarkStart w:id="2" w:name="OLE_LINK75"/>
                  <w:bookmarkStart w:id="3" w:name="OLE_LINK76"/>
                  <w:r w:rsidRPr="001216F6">
                    <w:rPr>
                      <w:i/>
                      <w:highlight w:val="green"/>
                    </w:rPr>
                    <w:t>Agreement:</w:t>
                  </w:r>
                </w:p>
                <w:bookmarkEnd w:id="2"/>
                <w:bookmarkEnd w:id="3"/>
                <w:p w14:paraId="6B661853" w14:textId="77777777" w:rsidR="008566F2" w:rsidRPr="001216F6" w:rsidRDefault="008566F2" w:rsidP="008566F2">
                  <w:pPr>
                    <w:numPr>
                      <w:ilvl w:val="2"/>
                      <w:numId w:val="19"/>
                    </w:numPr>
                    <w:spacing w:after="120"/>
                    <w:ind w:left="777" w:hanging="357"/>
                    <w:rPr>
                      <w:rFonts w:eastAsiaTheme="minorEastAsia"/>
                      <w:i/>
                      <w:iCs/>
                    </w:rPr>
                  </w:pPr>
                  <w:r w:rsidRPr="001216F6">
                    <w:rPr>
                      <w:rFonts w:eastAsiaTheme="minorEastAsia"/>
                      <w:i/>
                      <w:iCs/>
                    </w:rPr>
                    <w:t>For 2Rx (e)</w:t>
                  </w:r>
                  <w:proofErr w:type="spellStart"/>
                  <w:r w:rsidRPr="001216F6">
                    <w:rPr>
                      <w:rFonts w:eastAsiaTheme="minorEastAsia"/>
                      <w:i/>
                      <w:iCs/>
                    </w:rPr>
                    <w:t>RedCap</w:t>
                  </w:r>
                  <w:proofErr w:type="spellEnd"/>
                  <w:r w:rsidRPr="001216F6">
                    <w:rPr>
                      <w:rFonts w:eastAsiaTheme="minorEastAsia"/>
                      <w:i/>
                      <w:iCs/>
                    </w:rPr>
                    <w:t xml:space="preserve"> UEs with FR1-NTN bands, RAN4 to reuse the </w:t>
                  </w:r>
                  <w:r w:rsidRPr="001216F6">
                    <w:rPr>
                      <w:i/>
                    </w:rPr>
                    <w:t xml:space="preserve">measurement </w:t>
                  </w:r>
                  <w:r w:rsidRPr="001216F6">
                    <w:rPr>
                      <w:rFonts w:eastAsiaTheme="minorEastAsia"/>
                      <w:i/>
                      <w:iCs/>
                    </w:rPr>
                    <w:t>accuracy requirements for normal UEs defined in NTN.</w:t>
                  </w:r>
                </w:p>
                <w:p w14:paraId="46C01E9D" w14:textId="77777777" w:rsidR="008566F2" w:rsidRPr="001216F6" w:rsidRDefault="008566F2" w:rsidP="008566F2">
                  <w:pPr>
                    <w:numPr>
                      <w:ilvl w:val="2"/>
                      <w:numId w:val="19"/>
                    </w:numPr>
                    <w:ind w:left="780" w:hanging="357"/>
                    <w:rPr>
                      <w:rFonts w:eastAsiaTheme="minorEastAsia"/>
                      <w:i/>
                      <w:iCs/>
                    </w:rPr>
                  </w:pPr>
                  <w:r w:rsidRPr="001216F6">
                    <w:rPr>
                      <w:i/>
                    </w:rPr>
                    <w:t>For 1Rx (e)</w:t>
                  </w:r>
                  <w:proofErr w:type="spellStart"/>
                  <w:r w:rsidRPr="001216F6">
                    <w:rPr>
                      <w:i/>
                    </w:rPr>
                    <w:t>RedCap</w:t>
                  </w:r>
                  <w:proofErr w:type="spellEnd"/>
                  <w:r w:rsidRPr="001216F6">
                    <w:rPr>
                      <w:i/>
                    </w:rPr>
                    <w:t xml:space="preserve"> UEs with FR1-NTN bands, </w:t>
                  </w:r>
                  <w:r w:rsidRPr="001216F6">
                    <w:rPr>
                      <w:rFonts w:eastAsiaTheme="minorEastAsia"/>
                      <w:i/>
                      <w:iCs/>
                    </w:rPr>
                    <w:t>RAN4</w:t>
                  </w:r>
                  <w:r w:rsidRPr="001216F6">
                    <w:rPr>
                      <w:i/>
                    </w:rPr>
                    <w:t xml:space="preserve"> to relax the L1/L3 measurement accuracy for </w:t>
                  </w:r>
                  <w:r w:rsidRPr="001216F6">
                    <w:rPr>
                      <w:rFonts w:eastAsiaTheme="minorEastAsia"/>
                      <w:i/>
                      <w:iCs/>
                    </w:rPr>
                    <w:t>SS-RSRP, SS-RSRQ, SS-SINR and L1-RSRP</w:t>
                  </w:r>
                  <w:r w:rsidRPr="001216F6">
                    <w:rPr>
                      <w:i/>
                    </w:rPr>
                    <w:t xml:space="preserve"> </w:t>
                  </w:r>
                  <w:r w:rsidRPr="001216F6">
                    <w:rPr>
                      <w:rFonts w:eastAsiaTheme="minorEastAsia"/>
                      <w:i/>
                      <w:iCs/>
                    </w:rPr>
                    <w:t>compared to those defined for 2Rx (e)</w:t>
                  </w:r>
                  <w:proofErr w:type="spellStart"/>
                  <w:r w:rsidRPr="001216F6">
                    <w:rPr>
                      <w:rFonts w:eastAsiaTheme="minorEastAsia"/>
                      <w:i/>
                      <w:iCs/>
                    </w:rPr>
                    <w:t>RedCap</w:t>
                  </w:r>
                  <w:proofErr w:type="spellEnd"/>
                  <w:r w:rsidRPr="001216F6">
                    <w:rPr>
                      <w:rFonts w:eastAsiaTheme="minorEastAsia"/>
                      <w:i/>
                      <w:iCs/>
                    </w:rPr>
                    <w:t xml:space="preserve"> UEs.</w:t>
                  </w:r>
                </w:p>
                <w:p w14:paraId="53635902" w14:textId="77777777" w:rsidR="008566F2" w:rsidRPr="001216F6" w:rsidRDefault="008566F2" w:rsidP="008566F2">
                  <w:pPr>
                    <w:numPr>
                      <w:ilvl w:val="3"/>
                      <w:numId w:val="19"/>
                    </w:numPr>
                    <w:ind w:left="1500" w:hanging="357"/>
                    <w:rPr>
                      <w:rFonts w:eastAsiaTheme="minorEastAsia"/>
                      <w:i/>
                      <w:iCs/>
                    </w:rPr>
                  </w:pPr>
                  <w:r w:rsidRPr="001216F6">
                    <w:rPr>
                      <w:rFonts w:eastAsiaTheme="minorEastAsia"/>
                      <w:i/>
                      <w:iCs/>
                    </w:rPr>
                    <w:t xml:space="preserve"> The same relaxation defined in TN for 1Rx (e)</w:t>
                  </w:r>
                  <w:proofErr w:type="spellStart"/>
                  <w:r w:rsidRPr="001216F6">
                    <w:rPr>
                      <w:rFonts w:eastAsiaTheme="minorEastAsia"/>
                      <w:i/>
                      <w:iCs/>
                    </w:rPr>
                    <w:t>RedCap</w:t>
                  </w:r>
                  <w:proofErr w:type="spellEnd"/>
                  <w:r w:rsidRPr="001216F6">
                    <w:rPr>
                      <w:rFonts w:eastAsiaTheme="minorEastAsia"/>
                      <w:i/>
                      <w:iCs/>
                    </w:rPr>
                    <w:t xml:space="preserve"> UEs can be reused.</w:t>
                  </w:r>
                </w:p>
                <w:p w14:paraId="255A71C0" w14:textId="77777777" w:rsidR="008566F2" w:rsidRPr="001216F6" w:rsidRDefault="008566F2" w:rsidP="008566F2">
                  <w:pPr>
                    <w:numPr>
                      <w:ilvl w:val="0"/>
                      <w:numId w:val="20"/>
                    </w:numPr>
                    <w:ind w:left="1920"/>
                    <w:rPr>
                      <w:rFonts w:eastAsiaTheme="minorEastAsia"/>
                      <w:i/>
                      <w:iCs/>
                    </w:rPr>
                  </w:pPr>
                  <w:r w:rsidRPr="001216F6">
                    <w:rPr>
                      <w:rFonts w:eastAsiaTheme="minorEastAsia"/>
                      <w:i/>
                      <w:iCs/>
                    </w:rPr>
                    <w:t>SS-RSRP, SS-RSRQ, SS-SINR: relax by 1dB.</w:t>
                  </w:r>
                </w:p>
                <w:p w14:paraId="19CAAC4B" w14:textId="77777777" w:rsidR="008566F2" w:rsidRPr="001216F6" w:rsidRDefault="008566F2" w:rsidP="008566F2">
                  <w:pPr>
                    <w:numPr>
                      <w:ilvl w:val="0"/>
                      <w:numId w:val="20"/>
                    </w:numPr>
                    <w:ind w:left="1920"/>
                    <w:rPr>
                      <w:rFonts w:eastAsiaTheme="minorEastAsia"/>
                      <w:iCs/>
                    </w:rPr>
                  </w:pPr>
                  <w:r w:rsidRPr="001216F6">
                    <w:rPr>
                      <w:rFonts w:eastAsiaTheme="minorEastAsia"/>
                      <w:i/>
                      <w:iCs/>
                    </w:rPr>
                    <w:t>L1-RSRP: relax by 3dB.</w:t>
                  </w:r>
                </w:p>
                <w:p w14:paraId="0F406F0C" w14:textId="77777777" w:rsidR="008566F2" w:rsidRPr="001216F6" w:rsidRDefault="008566F2" w:rsidP="008566F2">
                  <w:pPr>
                    <w:rPr>
                      <w:rFonts w:eastAsiaTheme="minorEastAsia"/>
                      <w:iCs/>
                    </w:rPr>
                  </w:pPr>
                  <w:r w:rsidRPr="001216F6">
                    <w:rPr>
                      <w:rFonts w:eastAsiaTheme="minorEastAsia"/>
                      <w:i/>
                      <w:iCs/>
                    </w:rPr>
                    <w:t>RAN4#114:</w:t>
                  </w:r>
                </w:p>
                <w:p w14:paraId="35F0E2DF" w14:textId="77777777" w:rsidR="008566F2" w:rsidRPr="001216F6" w:rsidRDefault="008566F2" w:rsidP="008566F2">
                  <w:pPr>
                    <w:pStyle w:val="Heading4"/>
                    <w:spacing w:after="120"/>
                    <w:rPr>
                      <w:rFonts w:ascii="Times New Roman" w:hAnsi="Times New Roman"/>
                      <w:i/>
                      <w:sz w:val="20"/>
                      <w:u w:val="single"/>
                    </w:rPr>
                  </w:pPr>
                  <w:r w:rsidRPr="001216F6">
                    <w:rPr>
                      <w:rFonts w:ascii="Times New Roman" w:hAnsi="Times New Roman"/>
                      <w:i/>
                      <w:sz w:val="20"/>
                      <w:u w:val="single"/>
                      <w:lang w:eastAsia="ko-KR"/>
                    </w:rPr>
                    <w:t xml:space="preserve">Issue </w:t>
                  </w:r>
                  <w:r w:rsidRPr="001216F6">
                    <w:rPr>
                      <w:rFonts w:ascii="Times New Roman" w:hAnsi="Times New Roman"/>
                      <w:i/>
                      <w:sz w:val="20"/>
                      <w:u w:val="single"/>
                    </w:rPr>
                    <w:t>2</w:t>
                  </w:r>
                  <w:r w:rsidRPr="001216F6">
                    <w:rPr>
                      <w:rFonts w:ascii="Times New Roman" w:hAnsi="Times New Roman"/>
                      <w:i/>
                      <w:sz w:val="20"/>
                      <w:u w:val="single"/>
                      <w:lang w:eastAsia="ko-KR"/>
                    </w:rPr>
                    <w:t>-</w:t>
                  </w:r>
                  <w:r w:rsidRPr="001216F6">
                    <w:rPr>
                      <w:rFonts w:ascii="Times New Roman" w:hAnsi="Times New Roman"/>
                      <w:i/>
                      <w:sz w:val="20"/>
                      <w:u w:val="single"/>
                    </w:rPr>
                    <w:t>3-2</w:t>
                  </w:r>
                  <w:r w:rsidRPr="001216F6">
                    <w:rPr>
                      <w:rFonts w:ascii="Times New Roman" w:hAnsi="Times New Roman"/>
                      <w:i/>
                      <w:sz w:val="20"/>
                      <w:u w:val="single"/>
                      <w:lang w:eastAsia="ko-KR"/>
                    </w:rPr>
                    <w:t>: Network verified UE location</w:t>
                  </w:r>
                  <w:r w:rsidRPr="001216F6">
                    <w:rPr>
                      <w:rFonts w:ascii="Times New Roman" w:hAnsi="Times New Roman"/>
                      <w:i/>
                      <w:sz w:val="20"/>
                      <w:u w:val="single"/>
                    </w:rPr>
                    <w:t xml:space="preserve"> </w:t>
                  </w:r>
                  <w:r w:rsidRPr="001216F6">
                    <w:rPr>
                      <w:rFonts w:ascii="Times New Roman" w:hAnsi="Times New Roman"/>
                      <w:i/>
                      <w:sz w:val="20"/>
                      <w:u w:val="single"/>
                      <w:lang w:eastAsia="ko-KR"/>
                    </w:rPr>
                    <w:t>for 1Rx/2Rx (e)</w:t>
                  </w:r>
                  <w:proofErr w:type="spellStart"/>
                  <w:r w:rsidRPr="001216F6">
                    <w:rPr>
                      <w:rFonts w:ascii="Times New Roman" w:hAnsi="Times New Roman"/>
                      <w:i/>
                      <w:sz w:val="20"/>
                      <w:u w:val="single"/>
                      <w:lang w:eastAsia="ko-KR"/>
                    </w:rPr>
                    <w:t>RedCap</w:t>
                  </w:r>
                  <w:proofErr w:type="spellEnd"/>
                  <w:r w:rsidRPr="001216F6">
                    <w:rPr>
                      <w:rFonts w:ascii="Times New Roman" w:hAnsi="Times New Roman"/>
                      <w:i/>
                      <w:sz w:val="20"/>
                      <w:u w:val="single"/>
                      <w:lang w:eastAsia="ko-KR"/>
                    </w:rPr>
                    <w:t xml:space="preserve"> UEs with FR1-NTN</w:t>
                  </w:r>
                </w:p>
                <w:p w14:paraId="753C51BC" w14:textId="77777777" w:rsidR="008566F2" w:rsidRPr="001216F6" w:rsidRDefault="008566F2" w:rsidP="008566F2">
                  <w:pPr>
                    <w:snapToGrid w:val="0"/>
                    <w:spacing w:after="120"/>
                    <w:rPr>
                      <w:i/>
                      <w:highlight w:val="green"/>
                    </w:rPr>
                  </w:pPr>
                  <w:r w:rsidRPr="001216F6">
                    <w:rPr>
                      <w:i/>
                      <w:highlight w:val="green"/>
                    </w:rPr>
                    <w:t>Agreement:</w:t>
                  </w:r>
                </w:p>
                <w:p w14:paraId="26189980" w14:textId="77777777" w:rsidR="008566F2" w:rsidRPr="001216F6" w:rsidRDefault="008566F2" w:rsidP="008566F2">
                  <w:pPr>
                    <w:pStyle w:val="ListParagraph"/>
                    <w:numPr>
                      <w:ilvl w:val="0"/>
                      <w:numId w:val="19"/>
                    </w:numPr>
                    <w:spacing w:after="120"/>
                    <w:ind w:left="720"/>
                    <w:contextualSpacing w:val="0"/>
                    <w:rPr>
                      <w:rFonts w:eastAsiaTheme="minorEastAsia"/>
                      <w:i/>
                      <w:iCs/>
                    </w:rPr>
                  </w:pPr>
                  <w:r w:rsidRPr="001216F6">
                    <w:rPr>
                      <w:rFonts w:eastAsiaTheme="minorEastAsia"/>
                      <w:i/>
                      <w:iCs/>
                    </w:rPr>
                    <w:t>For 2Rx (e)</w:t>
                  </w:r>
                  <w:proofErr w:type="spellStart"/>
                  <w:r w:rsidRPr="001216F6">
                    <w:rPr>
                      <w:rFonts w:eastAsiaTheme="minorEastAsia"/>
                      <w:i/>
                      <w:iCs/>
                    </w:rPr>
                    <w:t>RedCap</w:t>
                  </w:r>
                  <w:proofErr w:type="spellEnd"/>
                  <w:r w:rsidRPr="001216F6">
                    <w:rPr>
                      <w:rFonts w:eastAsiaTheme="minorEastAsia"/>
                      <w:i/>
                      <w:iCs/>
                    </w:rPr>
                    <w:t xml:space="preserve"> UEs with FR1-NTN bands, the measurement period and measurement accuracy requirements for Network verified UE location defined in NTN can </w:t>
                  </w:r>
                  <w:r w:rsidRPr="001216F6">
                    <w:rPr>
                      <w:rFonts w:eastAsiaTheme="minorEastAsia"/>
                      <w:b/>
                      <w:bCs/>
                      <w:i/>
                      <w:iCs/>
                    </w:rPr>
                    <w:t>be reused</w:t>
                  </w:r>
                  <w:r w:rsidRPr="001216F6">
                    <w:rPr>
                      <w:rFonts w:eastAsiaTheme="minorEastAsia"/>
                      <w:i/>
                      <w:iCs/>
                    </w:rPr>
                    <w:t xml:space="preserve">. </w:t>
                  </w:r>
                </w:p>
                <w:p w14:paraId="18C59540" w14:textId="77777777" w:rsidR="008566F2" w:rsidRPr="001216F6" w:rsidRDefault="008566F2" w:rsidP="008566F2">
                  <w:pPr>
                    <w:pStyle w:val="ListParagraph"/>
                    <w:numPr>
                      <w:ilvl w:val="0"/>
                      <w:numId w:val="19"/>
                    </w:numPr>
                    <w:spacing w:after="120"/>
                    <w:ind w:left="720"/>
                    <w:contextualSpacing w:val="0"/>
                    <w:rPr>
                      <w:rFonts w:eastAsiaTheme="minorEastAsia"/>
                      <w:i/>
                      <w:iCs/>
                    </w:rPr>
                  </w:pPr>
                  <w:r w:rsidRPr="001216F6">
                    <w:rPr>
                      <w:i/>
                    </w:rPr>
                    <w:t>For 1Rx (e)</w:t>
                  </w:r>
                  <w:proofErr w:type="spellStart"/>
                  <w:r w:rsidRPr="001216F6">
                    <w:rPr>
                      <w:i/>
                    </w:rPr>
                    <w:t>RedCap</w:t>
                  </w:r>
                  <w:proofErr w:type="spellEnd"/>
                  <w:r w:rsidRPr="001216F6">
                    <w:rPr>
                      <w:i/>
                    </w:rPr>
                    <w:t xml:space="preserve"> UEs with FR1-NTN bands,</w:t>
                  </w:r>
                  <w:r w:rsidRPr="001216F6">
                    <w:rPr>
                      <w:rFonts w:eastAsiaTheme="minorEastAsia"/>
                      <w:i/>
                      <w:iCs/>
                    </w:rPr>
                    <w:t xml:space="preserve"> the measurement accuracy requirements defined for 1Rx </w:t>
                  </w:r>
                  <w:proofErr w:type="spellStart"/>
                  <w:r w:rsidRPr="001216F6">
                    <w:rPr>
                      <w:rFonts w:eastAsiaTheme="minorEastAsia"/>
                      <w:i/>
                      <w:iCs/>
                    </w:rPr>
                    <w:t>RedCap</w:t>
                  </w:r>
                  <w:proofErr w:type="spellEnd"/>
                  <w:r w:rsidRPr="001216F6">
                    <w:rPr>
                      <w:rFonts w:eastAsiaTheme="minorEastAsia"/>
                      <w:i/>
                      <w:iCs/>
                    </w:rPr>
                    <w:t xml:space="preserve"> positioning can be referred, and the </w:t>
                  </w:r>
                  <w:r w:rsidRPr="001216F6">
                    <w:rPr>
                      <w:rFonts w:eastAsiaTheme="minorEastAsia"/>
                      <w:b/>
                      <w:bCs/>
                      <w:i/>
                      <w:iCs/>
                    </w:rPr>
                    <w:t>same relaxation</w:t>
                  </w:r>
                  <w:r w:rsidRPr="001216F6">
                    <w:rPr>
                      <w:rFonts w:eastAsiaTheme="minorEastAsia"/>
                      <w:i/>
                      <w:iCs/>
                    </w:rPr>
                    <w:t xml:space="preserve"> (as the measurement accuracy requirements defined for 1Rx TN-</w:t>
                  </w:r>
                  <w:proofErr w:type="spellStart"/>
                  <w:r w:rsidRPr="001216F6">
                    <w:rPr>
                      <w:rFonts w:eastAsiaTheme="minorEastAsia"/>
                      <w:i/>
                      <w:iCs/>
                    </w:rPr>
                    <w:t>RedCap</w:t>
                  </w:r>
                  <w:proofErr w:type="spellEnd"/>
                  <w:r w:rsidRPr="001216F6">
                    <w:rPr>
                      <w:rFonts w:eastAsiaTheme="minorEastAsia"/>
                      <w:i/>
                      <w:iCs/>
                    </w:rPr>
                    <w:t xml:space="preserve"> ) for accuracy should be reused.</w:t>
                  </w:r>
                </w:p>
              </w:tc>
            </w:tr>
          </w:tbl>
          <w:p w14:paraId="3F5AA4FE" w14:textId="77777777" w:rsidR="008566F2" w:rsidRPr="001216F6" w:rsidRDefault="008566F2" w:rsidP="008566F2">
            <w:pPr>
              <w:spacing w:before="240"/>
              <w:rPr>
                <w:b/>
                <w:lang w:eastAsia="zh-CN"/>
              </w:rPr>
            </w:pPr>
            <w:r w:rsidRPr="001216F6">
              <w:rPr>
                <w:b/>
              </w:rPr>
              <w:t>&lt;Way Forward&gt;</w:t>
            </w:r>
            <w:r w:rsidRPr="001216F6">
              <w:rPr>
                <w:b/>
                <w:lang w:eastAsia="zh-CN"/>
              </w:rPr>
              <w:t>:</w:t>
            </w:r>
          </w:p>
          <w:p w14:paraId="1378707B" w14:textId="77777777" w:rsidR="008566F2" w:rsidRPr="001216F6" w:rsidRDefault="008566F2" w:rsidP="008566F2">
            <w:pPr>
              <w:pStyle w:val="ListParagraph"/>
              <w:numPr>
                <w:ilvl w:val="0"/>
                <w:numId w:val="19"/>
              </w:numPr>
              <w:spacing w:after="120"/>
              <w:ind w:left="720"/>
              <w:contextualSpacing w:val="0"/>
              <w:rPr>
                <w:bCs/>
                <w:iCs/>
                <w:szCs w:val="21"/>
              </w:rPr>
            </w:pPr>
            <w:r w:rsidRPr="001216F6">
              <w:rPr>
                <w:bCs/>
                <w:iCs/>
                <w:szCs w:val="21"/>
              </w:rPr>
              <w:t xml:space="preserve">Proposal 1 (CMCC): </w:t>
            </w:r>
          </w:p>
          <w:p w14:paraId="0E7FC7BF" w14:textId="77777777" w:rsidR="008566F2" w:rsidRPr="002B632F"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 xml:space="preserve">For 2Rx </w:t>
            </w:r>
            <w:proofErr w:type="spellStart"/>
            <w:r w:rsidRPr="002B632F">
              <w:rPr>
                <w:rFonts w:eastAsiaTheme="minorEastAsia"/>
                <w:iCs/>
              </w:rPr>
              <w:t>RedCap</w:t>
            </w:r>
            <w:proofErr w:type="spellEnd"/>
            <w:r w:rsidRPr="002B632F">
              <w:rPr>
                <w:rFonts w:eastAsiaTheme="minorEastAsia"/>
                <w:iCs/>
              </w:rPr>
              <w:t xml:space="preserve"> UE, reuse the measurement accuracy requirement of NTN.</w:t>
            </w:r>
          </w:p>
          <w:p w14:paraId="571EB28B" w14:textId="77777777" w:rsidR="008566F2" w:rsidRPr="002B632F"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 xml:space="preserve">For 1Rx </w:t>
            </w:r>
            <w:proofErr w:type="spellStart"/>
            <w:r w:rsidRPr="002B632F">
              <w:rPr>
                <w:rFonts w:eastAsiaTheme="minorEastAsia"/>
                <w:iCs/>
              </w:rPr>
              <w:t>RedCap</w:t>
            </w:r>
            <w:proofErr w:type="spellEnd"/>
            <w:r w:rsidRPr="002B632F">
              <w:rPr>
                <w:rFonts w:eastAsiaTheme="minorEastAsia"/>
                <w:iCs/>
              </w:rPr>
              <w:t xml:space="preserve"> UE, define new measurement accuracy requirement on NTN operating bands with reusing the RSRP accuracy and side conditions from legacy 1Rx </w:t>
            </w:r>
            <w:proofErr w:type="spellStart"/>
            <w:r w:rsidRPr="002B632F">
              <w:rPr>
                <w:rFonts w:eastAsiaTheme="minorEastAsia"/>
                <w:iCs/>
              </w:rPr>
              <w:t>RedCap</w:t>
            </w:r>
            <w:proofErr w:type="spellEnd"/>
            <w:r w:rsidRPr="002B632F">
              <w:rPr>
                <w:rFonts w:eastAsiaTheme="minorEastAsia"/>
                <w:iCs/>
              </w:rPr>
              <w:t xml:space="preserve"> UE.</w:t>
            </w:r>
          </w:p>
          <w:p w14:paraId="4FB45543" w14:textId="77777777" w:rsidR="008566F2" w:rsidRPr="002B632F" w:rsidRDefault="008566F2" w:rsidP="008566F2">
            <w:pPr>
              <w:pStyle w:val="ListParagraph"/>
              <w:numPr>
                <w:ilvl w:val="0"/>
                <w:numId w:val="19"/>
              </w:numPr>
              <w:spacing w:before="120" w:after="120"/>
              <w:ind w:left="714" w:hanging="357"/>
              <w:contextualSpacing w:val="0"/>
              <w:rPr>
                <w:bCs/>
                <w:iCs/>
                <w:szCs w:val="21"/>
              </w:rPr>
            </w:pPr>
            <w:r w:rsidRPr="002B632F">
              <w:rPr>
                <w:bCs/>
                <w:iCs/>
                <w:szCs w:val="21"/>
              </w:rPr>
              <w:lastRenderedPageBreak/>
              <w:t>Proposal 2 (vivo): For the performance requirement in NTN for NR Phase 3, measurement accuracy requirements need to be defined for (e)Redcap UEs with FR1-NTN.</w:t>
            </w:r>
          </w:p>
          <w:p w14:paraId="5437D237" w14:textId="77777777" w:rsidR="008566F2" w:rsidRPr="002B632F" w:rsidRDefault="008566F2" w:rsidP="008566F2">
            <w:pPr>
              <w:pStyle w:val="ListParagraph"/>
              <w:numPr>
                <w:ilvl w:val="0"/>
                <w:numId w:val="19"/>
              </w:numPr>
              <w:spacing w:after="120"/>
              <w:ind w:left="720"/>
              <w:contextualSpacing w:val="0"/>
              <w:rPr>
                <w:bCs/>
                <w:iCs/>
                <w:szCs w:val="21"/>
              </w:rPr>
            </w:pPr>
            <w:r w:rsidRPr="002B632F">
              <w:rPr>
                <w:bCs/>
                <w:iCs/>
                <w:szCs w:val="21"/>
              </w:rPr>
              <w:t xml:space="preserve">Proposal 3 (HW): RAN4 to define accuracy requirements for following measurements for </w:t>
            </w:r>
            <w:proofErr w:type="spellStart"/>
            <w:r w:rsidRPr="002B632F">
              <w:rPr>
                <w:bCs/>
                <w:iCs/>
                <w:szCs w:val="21"/>
              </w:rPr>
              <w:t>RedCap</w:t>
            </w:r>
            <w:proofErr w:type="spellEnd"/>
            <w:r w:rsidRPr="002B632F">
              <w:rPr>
                <w:bCs/>
                <w:iCs/>
                <w:szCs w:val="21"/>
              </w:rPr>
              <w:t xml:space="preserve"> in NTN.</w:t>
            </w:r>
          </w:p>
          <w:p w14:paraId="7C8870E0" w14:textId="77777777" w:rsidR="008566F2" w:rsidRPr="002B632F"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Intra- and inter-frequency RSRP</w:t>
            </w:r>
          </w:p>
          <w:p w14:paraId="195F4CF8" w14:textId="77777777" w:rsidR="008566F2" w:rsidRPr="002B632F"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Intra- and inter-frequency RSRQ</w:t>
            </w:r>
          </w:p>
          <w:p w14:paraId="781888DA" w14:textId="77777777" w:rsidR="008566F2" w:rsidRPr="002B632F"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Intra- and inter-frequency SINR</w:t>
            </w:r>
          </w:p>
          <w:p w14:paraId="60470D54" w14:textId="77777777" w:rsidR="008566F2" w:rsidRPr="002B632F"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L1-RSRP</w:t>
            </w:r>
          </w:p>
          <w:p w14:paraId="722EA3CE" w14:textId="3FDE03D8" w:rsidR="008566F2" w:rsidRPr="008566F2" w:rsidRDefault="008566F2" w:rsidP="008566F2">
            <w:pPr>
              <w:pStyle w:val="ListParagraph"/>
              <w:numPr>
                <w:ilvl w:val="1"/>
                <w:numId w:val="19"/>
              </w:numPr>
              <w:spacing w:after="0"/>
              <w:contextualSpacing w:val="0"/>
              <w:rPr>
                <w:rFonts w:eastAsiaTheme="minorEastAsia"/>
                <w:iCs/>
              </w:rPr>
            </w:pPr>
            <w:r w:rsidRPr="002B632F">
              <w:rPr>
                <w:rFonts w:eastAsiaTheme="minorEastAsia"/>
                <w:iCs/>
              </w:rPr>
              <w:t>Rx-Tx for NW verified location</w:t>
            </w:r>
          </w:p>
        </w:tc>
      </w:tr>
    </w:tbl>
    <w:p w14:paraId="0BD9EFE5" w14:textId="77777777" w:rsidR="002B632F" w:rsidRDefault="002B632F" w:rsidP="008566F2">
      <w:pPr>
        <w:spacing w:after="120"/>
        <w:rPr>
          <w:lang w:eastAsia="zh-CN"/>
        </w:rPr>
      </w:pPr>
    </w:p>
    <w:p w14:paraId="08097855" w14:textId="77777777" w:rsidR="00884837" w:rsidRDefault="00884837" w:rsidP="00884837">
      <w:pPr>
        <w:spacing w:after="120"/>
      </w:pPr>
      <w:r>
        <w:t>Combining the proposals, we understand that the common agreement on Proposal 1 and Proposal 2 is:</w:t>
      </w:r>
    </w:p>
    <w:p w14:paraId="0E50049F" w14:textId="77777777" w:rsidR="00884837" w:rsidRDefault="00884837" w:rsidP="00884837">
      <w:pPr>
        <w:pStyle w:val="ListParagraph"/>
        <w:numPr>
          <w:ilvl w:val="0"/>
          <w:numId w:val="34"/>
        </w:numPr>
        <w:spacing w:after="120"/>
      </w:pPr>
      <w:r>
        <w:t xml:space="preserve">To reuse the NTN NR measurement accuracy requirements for 2Rx </w:t>
      </w:r>
      <w:proofErr w:type="spellStart"/>
      <w:r>
        <w:t>RedCap</w:t>
      </w:r>
      <w:proofErr w:type="spellEnd"/>
      <w:r>
        <w:t xml:space="preserve"> in NTN.</w:t>
      </w:r>
    </w:p>
    <w:p w14:paraId="324B40E1" w14:textId="77777777" w:rsidR="00884837" w:rsidRDefault="00884837" w:rsidP="00884837">
      <w:pPr>
        <w:pStyle w:val="ListParagraph"/>
        <w:numPr>
          <w:ilvl w:val="0"/>
          <w:numId w:val="34"/>
        </w:numPr>
        <w:spacing w:after="120"/>
      </w:pPr>
      <w:r>
        <w:t xml:space="preserve">To reuse the legacy 1Rx TN </w:t>
      </w:r>
      <w:proofErr w:type="spellStart"/>
      <w:r>
        <w:t>RedCap</w:t>
      </w:r>
      <w:proofErr w:type="spellEnd"/>
      <w:r>
        <w:t xml:space="preserve"> measurement accuracy requirements for 2Rx </w:t>
      </w:r>
      <w:proofErr w:type="spellStart"/>
      <w:r>
        <w:t>RedCap</w:t>
      </w:r>
      <w:proofErr w:type="spellEnd"/>
      <w:r>
        <w:t xml:space="preserve"> in NTN.</w:t>
      </w:r>
    </w:p>
    <w:p w14:paraId="095E302E" w14:textId="7AF6F9FD" w:rsidR="00AA1EC7" w:rsidRDefault="00AA1EC7" w:rsidP="008566F2">
      <w:pPr>
        <w:spacing w:after="120"/>
        <w:rPr>
          <w:lang w:eastAsia="zh-CN"/>
        </w:rPr>
      </w:pPr>
      <w:r w:rsidRPr="00AA1EC7">
        <w:rPr>
          <w:lang w:eastAsia="zh-CN"/>
        </w:rPr>
        <w:t xml:space="preserve">Regarding Proposal 3, since UE Rx-Tx time difference measurement has not been verified in NR NTN, the same approach </w:t>
      </w:r>
      <w:r>
        <w:rPr>
          <w:rFonts w:hint="eastAsia"/>
          <w:lang w:eastAsia="zh-CN"/>
        </w:rPr>
        <w:t xml:space="preserve">can </w:t>
      </w:r>
      <w:r w:rsidRPr="00AA1EC7">
        <w:rPr>
          <w:lang w:eastAsia="zh-CN"/>
        </w:rPr>
        <w:t xml:space="preserve">be applied to </w:t>
      </w:r>
      <w:proofErr w:type="spellStart"/>
      <w:r w:rsidRPr="00AA1EC7">
        <w:rPr>
          <w:lang w:eastAsia="zh-CN"/>
        </w:rPr>
        <w:t>RedCap</w:t>
      </w:r>
      <w:proofErr w:type="spellEnd"/>
      <w:r w:rsidRPr="00AA1EC7">
        <w:rPr>
          <w:lang w:eastAsia="zh-CN"/>
        </w:rPr>
        <w:t xml:space="preserve"> in NTN.</w:t>
      </w:r>
    </w:p>
    <w:p w14:paraId="239BA575" w14:textId="0A877347" w:rsidR="0039512C" w:rsidRPr="00803871" w:rsidRDefault="0039512C" w:rsidP="008566F2">
      <w:pPr>
        <w:spacing w:after="120"/>
        <w:rPr>
          <w:rFonts w:eastAsiaTheme="minorEastAsia"/>
          <w:b/>
          <w:bCs/>
          <w:iCs/>
        </w:rPr>
      </w:pPr>
      <w:r w:rsidRPr="00803871">
        <w:rPr>
          <w:rFonts w:eastAsiaTheme="minorEastAsia"/>
          <w:b/>
          <w:bCs/>
          <w:iCs/>
        </w:rPr>
        <w:t>Proposal</w:t>
      </w:r>
      <w:r w:rsidR="00803871" w:rsidRPr="00803871">
        <w:rPr>
          <w:rFonts w:eastAsiaTheme="minorEastAsia"/>
          <w:b/>
          <w:bCs/>
          <w:iCs/>
        </w:rPr>
        <w:t xml:space="preserve"> </w:t>
      </w:r>
      <w:r w:rsidR="003C6A27">
        <w:rPr>
          <w:rFonts w:eastAsiaTheme="minorEastAsia"/>
          <w:b/>
          <w:bCs/>
          <w:iCs/>
        </w:rPr>
        <w:t>1</w:t>
      </w:r>
      <w:r w:rsidRPr="00803871">
        <w:rPr>
          <w:rFonts w:eastAsiaTheme="minorEastAsia"/>
          <w:b/>
          <w:bCs/>
          <w:iCs/>
        </w:rPr>
        <w:t xml:space="preserve">: </w:t>
      </w:r>
      <w:r w:rsidR="00803871" w:rsidRPr="00803871">
        <w:rPr>
          <w:b/>
          <w:bCs/>
          <w:iCs/>
          <w:szCs w:val="21"/>
        </w:rPr>
        <w:t xml:space="preserve">RAN4 to define accuracy requirements for following measurements for </w:t>
      </w:r>
      <w:proofErr w:type="spellStart"/>
      <w:r w:rsidR="00803871" w:rsidRPr="00803871">
        <w:rPr>
          <w:b/>
          <w:bCs/>
          <w:iCs/>
          <w:szCs w:val="21"/>
        </w:rPr>
        <w:t>RedCap</w:t>
      </w:r>
      <w:proofErr w:type="spellEnd"/>
      <w:r w:rsidR="00803871" w:rsidRPr="00803871">
        <w:rPr>
          <w:b/>
          <w:bCs/>
          <w:iCs/>
          <w:szCs w:val="21"/>
        </w:rPr>
        <w:t xml:space="preserve"> in NTN.</w:t>
      </w:r>
    </w:p>
    <w:p w14:paraId="1154571E" w14:textId="75885E2C" w:rsidR="0039512C" w:rsidRPr="00803871" w:rsidRDefault="0039512C" w:rsidP="002E153E">
      <w:pPr>
        <w:pStyle w:val="ListParagraph"/>
        <w:numPr>
          <w:ilvl w:val="0"/>
          <w:numId w:val="19"/>
        </w:numPr>
        <w:spacing w:after="0"/>
        <w:contextualSpacing w:val="0"/>
        <w:rPr>
          <w:rFonts w:eastAsiaTheme="minorEastAsia"/>
          <w:b/>
          <w:bCs/>
          <w:iCs/>
        </w:rPr>
      </w:pPr>
      <w:r w:rsidRPr="00803871">
        <w:rPr>
          <w:rFonts w:eastAsiaTheme="minorEastAsia"/>
          <w:b/>
          <w:bCs/>
          <w:iCs/>
        </w:rPr>
        <w:t xml:space="preserve">For 2Rx </w:t>
      </w:r>
      <w:proofErr w:type="spellStart"/>
      <w:r w:rsidRPr="00803871">
        <w:rPr>
          <w:rFonts w:eastAsiaTheme="minorEastAsia"/>
          <w:b/>
          <w:bCs/>
          <w:iCs/>
        </w:rPr>
        <w:t>RedCap</w:t>
      </w:r>
      <w:proofErr w:type="spellEnd"/>
      <w:r w:rsidRPr="00803871">
        <w:rPr>
          <w:rFonts w:eastAsiaTheme="minorEastAsia"/>
          <w:b/>
          <w:bCs/>
          <w:iCs/>
        </w:rPr>
        <w:t xml:space="preserve"> UE, reuse the measurement accuracy requirement</w:t>
      </w:r>
      <w:r w:rsidR="002E153E" w:rsidRPr="00803871">
        <w:rPr>
          <w:rFonts w:eastAsiaTheme="minorEastAsia"/>
          <w:b/>
          <w:bCs/>
          <w:iCs/>
        </w:rPr>
        <w:t>s</w:t>
      </w:r>
      <w:r w:rsidRPr="00803871">
        <w:rPr>
          <w:rFonts w:eastAsiaTheme="minorEastAsia"/>
          <w:b/>
          <w:bCs/>
          <w:iCs/>
        </w:rPr>
        <w:t xml:space="preserve"> of NTN.</w:t>
      </w:r>
    </w:p>
    <w:p w14:paraId="6B9EDD08" w14:textId="0CAA1F88" w:rsidR="0039512C" w:rsidRPr="00803871" w:rsidRDefault="0039512C" w:rsidP="002E153E">
      <w:pPr>
        <w:pStyle w:val="ListParagraph"/>
        <w:numPr>
          <w:ilvl w:val="0"/>
          <w:numId w:val="19"/>
        </w:numPr>
        <w:spacing w:after="0"/>
        <w:contextualSpacing w:val="0"/>
        <w:rPr>
          <w:rFonts w:eastAsiaTheme="minorEastAsia"/>
          <w:b/>
          <w:bCs/>
          <w:iCs/>
        </w:rPr>
      </w:pPr>
      <w:r w:rsidRPr="00803871">
        <w:rPr>
          <w:rFonts w:eastAsiaTheme="minorEastAsia"/>
          <w:b/>
          <w:bCs/>
          <w:iCs/>
        </w:rPr>
        <w:t xml:space="preserve">For 1Rx </w:t>
      </w:r>
      <w:proofErr w:type="spellStart"/>
      <w:r w:rsidRPr="00803871">
        <w:rPr>
          <w:rFonts w:eastAsiaTheme="minorEastAsia"/>
          <w:b/>
          <w:bCs/>
          <w:iCs/>
        </w:rPr>
        <w:t>RedCap</w:t>
      </w:r>
      <w:proofErr w:type="spellEnd"/>
      <w:r w:rsidRPr="00803871">
        <w:rPr>
          <w:rFonts w:eastAsiaTheme="minorEastAsia"/>
          <w:b/>
          <w:bCs/>
          <w:iCs/>
        </w:rPr>
        <w:t xml:space="preserve"> UE, define measurement accuracy requirement</w:t>
      </w:r>
      <w:r w:rsidR="002E153E" w:rsidRPr="00803871">
        <w:rPr>
          <w:rFonts w:eastAsiaTheme="minorEastAsia"/>
          <w:b/>
          <w:bCs/>
          <w:iCs/>
        </w:rPr>
        <w:t>s</w:t>
      </w:r>
      <w:r w:rsidRPr="00803871">
        <w:rPr>
          <w:rFonts w:eastAsiaTheme="minorEastAsia"/>
          <w:b/>
          <w:bCs/>
          <w:iCs/>
        </w:rPr>
        <w:t xml:space="preserve"> on NTN operating bands with reusing the RSRP accuracy and side conditions from legacy 1Rx </w:t>
      </w:r>
      <w:proofErr w:type="spellStart"/>
      <w:r w:rsidRPr="00803871">
        <w:rPr>
          <w:rFonts w:eastAsiaTheme="minorEastAsia"/>
          <w:b/>
          <w:bCs/>
          <w:iCs/>
        </w:rPr>
        <w:t>RedCap</w:t>
      </w:r>
      <w:proofErr w:type="spellEnd"/>
      <w:r w:rsidRPr="00803871">
        <w:rPr>
          <w:rFonts w:eastAsiaTheme="minorEastAsia"/>
          <w:b/>
          <w:bCs/>
          <w:iCs/>
        </w:rPr>
        <w:t xml:space="preserve"> UE.</w:t>
      </w:r>
    </w:p>
    <w:p w14:paraId="350EDBAB" w14:textId="702663D5" w:rsidR="002E153E" w:rsidRPr="00803871" w:rsidRDefault="002E153E" w:rsidP="002E153E">
      <w:pPr>
        <w:pStyle w:val="ListParagraph"/>
        <w:numPr>
          <w:ilvl w:val="0"/>
          <w:numId w:val="19"/>
        </w:numPr>
        <w:spacing w:after="0"/>
        <w:contextualSpacing w:val="0"/>
        <w:rPr>
          <w:rFonts w:eastAsiaTheme="minorEastAsia"/>
          <w:b/>
          <w:bCs/>
          <w:iCs/>
        </w:rPr>
      </w:pPr>
      <w:r w:rsidRPr="00803871">
        <w:rPr>
          <w:rFonts w:eastAsiaTheme="minorEastAsia"/>
          <w:b/>
          <w:bCs/>
          <w:iCs/>
        </w:rPr>
        <w:t>Measurement accuracy requirements including:</w:t>
      </w:r>
    </w:p>
    <w:p w14:paraId="2F0D6A6F" w14:textId="77777777" w:rsidR="002E153E" w:rsidRPr="00803871" w:rsidRDefault="002E153E" w:rsidP="002E153E">
      <w:pPr>
        <w:pStyle w:val="ListParagraph"/>
        <w:numPr>
          <w:ilvl w:val="1"/>
          <w:numId w:val="19"/>
        </w:numPr>
        <w:spacing w:after="0"/>
        <w:contextualSpacing w:val="0"/>
        <w:rPr>
          <w:rFonts w:eastAsiaTheme="minorEastAsia"/>
          <w:b/>
          <w:bCs/>
          <w:iCs/>
        </w:rPr>
      </w:pPr>
      <w:r w:rsidRPr="00803871">
        <w:rPr>
          <w:rFonts w:eastAsiaTheme="minorEastAsia"/>
          <w:b/>
          <w:bCs/>
          <w:iCs/>
        </w:rPr>
        <w:t>Intra- and inter-frequency RSRP</w:t>
      </w:r>
    </w:p>
    <w:p w14:paraId="30B8FC37" w14:textId="77777777" w:rsidR="002E153E" w:rsidRPr="00803871" w:rsidRDefault="002E153E" w:rsidP="002E153E">
      <w:pPr>
        <w:pStyle w:val="ListParagraph"/>
        <w:numPr>
          <w:ilvl w:val="1"/>
          <w:numId w:val="19"/>
        </w:numPr>
        <w:spacing w:after="0"/>
        <w:contextualSpacing w:val="0"/>
        <w:rPr>
          <w:rFonts w:eastAsiaTheme="minorEastAsia"/>
          <w:b/>
          <w:bCs/>
          <w:iCs/>
        </w:rPr>
      </w:pPr>
      <w:r w:rsidRPr="00803871">
        <w:rPr>
          <w:rFonts w:eastAsiaTheme="minorEastAsia"/>
          <w:b/>
          <w:bCs/>
          <w:iCs/>
        </w:rPr>
        <w:t>Intra- and inter-frequency RSRQ</w:t>
      </w:r>
    </w:p>
    <w:p w14:paraId="43B0A64B" w14:textId="77777777" w:rsidR="002E153E" w:rsidRPr="00803871" w:rsidRDefault="002E153E" w:rsidP="002E153E">
      <w:pPr>
        <w:pStyle w:val="ListParagraph"/>
        <w:numPr>
          <w:ilvl w:val="1"/>
          <w:numId w:val="19"/>
        </w:numPr>
        <w:spacing w:after="0"/>
        <w:contextualSpacing w:val="0"/>
        <w:rPr>
          <w:rFonts w:eastAsiaTheme="minorEastAsia"/>
          <w:b/>
          <w:bCs/>
          <w:iCs/>
        </w:rPr>
      </w:pPr>
      <w:r w:rsidRPr="00803871">
        <w:rPr>
          <w:rFonts w:eastAsiaTheme="minorEastAsia"/>
          <w:b/>
          <w:bCs/>
          <w:iCs/>
        </w:rPr>
        <w:t>Intra- and inter-frequency SINR</w:t>
      </w:r>
    </w:p>
    <w:p w14:paraId="6AE85CB1" w14:textId="77777777" w:rsidR="002E153E" w:rsidRPr="00803871" w:rsidRDefault="002E153E" w:rsidP="002E153E">
      <w:pPr>
        <w:pStyle w:val="ListParagraph"/>
        <w:numPr>
          <w:ilvl w:val="1"/>
          <w:numId w:val="19"/>
        </w:numPr>
        <w:spacing w:after="0"/>
        <w:contextualSpacing w:val="0"/>
        <w:rPr>
          <w:rFonts w:eastAsiaTheme="minorEastAsia"/>
          <w:b/>
          <w:bCs/>
          <w:iCs/>
        </w:rPr>
      </w:pPr>
      <w:r w:rsidRPr="00803871">
        <w:rPr>
          <w:rFonts w:eastAsiaTheme="minorEastAsia"/>
          <w:b/>
          <w:bCs/>
          <w:iCs/>
        </w:rPr>
        <w:t>L1-RSRP</w:t>
      </w:r>
    </w:p>
    <w:p w14:paraId="658EB6F3" w14:textId="1464B101" w:rsidR="002E153E" w:rsidRPr="00A93DA0" w:rsidRDefault="002E153E" w:rsidP="002E153E">
      <w:pPr>
        <w:pStyle w:val="ListParagraph"/>
        <w:numPr>
          <w:ilvl w:val="1"/>
          <w:numId w:val="19"/>
        </w:numPr>
        <w:spacing w:after="0"/>
        <w:contextualSpacing w:val="0"/>
        <w:rPr>
          <w:rFonts w:eastAsiaTheme="minorEastAsia"/>
          <w:b/>
          <w:bCs/>
          <w:iCs/>
          <w:strike/>
        </w:rPr>
      </w:pPr>
      <w:r w:rsidRPr="00A93DA0">
        <w:rPr>
          <w:rFonts w:eastAsiaTheme="minorEastAsia"/>
          <w:b/>
          <w:bCs/>
          <w:iCs/>
          <w:strike/>
        </w:rPr>
        <w:t>Rx-Tx time difference</w:t>
      </w:r>
    </w:p>
    <w:p w14:paraId="18CD7B1C" w14:textId="77777777" w:rsidR="008566F2" w:rsidRPr="002B632F" w:rsidRDefault="008566F2" w:rsidP="002B632F">
      <w:pPr>
        <w:pStyle w:val="ListParagraph"/>
        <w:spacing w:after="120"/>
        <w:contextualSpacing w:val="0"/>
        <w:rPr>
          <w:lang w:eastAsia="zh-CN"/>
        </w:rPr>
      </w:pPr>
    </w:p>
    <w:p w14:paraId="42D4C875" w14:textId="77777777" w:rsidR="002B632F" w:rsidRPr="002221FC" w:rsidRDefault="002B632F" w:rsidP="002221FC">
      <w:pPr>
        <w:pStyle w:val="Heading4"/>
        <w:numPr>
          <w:ilvl w:val="0"/>
          <w:numId w:val="0"/>
        </w:numPr>
        <w:spacing w:after="120"/>
        <w:ind w:left="864" w:hanging="864"/>
        <w:rPr>
          <w:rFonts w:ascii="Times New Roman" w:hAnsi="Times New Roman"/>
          <w:b/>
          <w:bCs/>
          <w:sz w:val="20"/>
          <w:u w:val="single"/>
          <w:lang w:eastAsia="ko-KR"/>
        </w:rPr>
      </w:pPr>
      <w:r w:rsidRPr="002221FC">
        <w:rPr>
          <w:rFonts w:ascii="Times New Roman" w:hAnsi="Times New Roman"/>
          <w:b/>
          <w:bCs/>
          <w:sz w:val="20"/>
          <w:u w:val="single"/>
          <w:lang w:eastAsia="ko-KR"/>
        </w:rPr>
        <w:t>Issue 2-1-2: Test configuration and parameters for (e)</w:t>
      </w:r>
      <w:proofErr w:type="spellStart"/>
      <w:r w:rsidRPr="002221FC">
        <w:rPr>
          <w:rFonts w:ascii="Times New Roman" w:hAnsi="Times New Roman"/>
          <w:b/>
          <w:bCs/>
          <w:sz w:val="20"/>
          <w:u w:val="single"/>
          <w:lang w:eastAsia="ko-KR"/>
        </w:rPr>
        <w:t>RedCap</w:t>
      </w:r>
      <w:proofErr w:type="spellEnd"/>
      <w:r w:rsidRPr="002221FC">
        <w:rPr>
          <w:rFonts w:ascii="Times New Roman" w:hAnsi="Times New Roman"/>
          <w:b/>
          <w:bCs/>
          <w:sz w:val="20"/>
          <w:u w:val="single"/>
          <w:lang w:eastAsia="ko-KR"/>
        </w:rPr>
        <w:t xml:space="preserve"> UE with FR1-NTN</w:t>
      </w:r>
    </w:p>
    <w:tbl>
      <w:tblPr>
        <w:tblStyle w:val="TableGrid"/>
        <w:tblW w:w="0" w:type="auto"/>
        <w:tblLook w:val="04A0" w:firstRow="1" w:lastRow="0" w:firstColumn="1" w:lastColumn="0" w:noHBand="0" w:noVBand="1"/>
      </w:tblPr>
      <w:tblGrid>
        <w:gridCol w:w="10142"/>
      </w:tblGrid>
      <w:tr w:rsidR="002221FC" w14:paraId="07991B52" w14:textId="77777777" w:rsidTr="002221FC">
        <w:tc>
          <w:tcPr>
            <w:tcW w:w="10142" w:type="dxa"/>
          </w:tcPr>
          <w:p w14:paraId="30207A95" w14:textId="77777777" w:rsidR="002221FC" w:rsidRPr="002B632F" w:rsidRDefault="002221FC" w:rsidP="002221FC">
            <w:pPr>
              <w:spacing w:before="240"/>
              <w:rPr>
                <w:b/>
                <w:lang w:eastAsia="zh-CN"/>
              </w:rPr>
            </w:pPr>
            <w:r w:rsidRPr="002B632F">
              <w:rPr>
                <w:b/>
              </w:rPr>
              <w:t>&lt;Way Forward&gt;</w:t>
            </w:r>
            <w:r w:rsidRPr="002B632F">
              <w:rPr>
                <w:b/>
                <w:lang w:eastAsia="zh-CN"/>
              </w:rPr>
              <w:t>:</w:t>
            </w:r>
          </w:p>
          <w:p w14:paraId="690B7015" w14:textId="77777777" w:rsidR="002221FC" w:rsidRPr="002B632F" w:rsidRDefault="002221FC" w:rsidP="002221FC">
            <w:pPr>
              <w:pStyle w:val="ListParagraph"/>
              <w:numPr>
                <w:ilvl w:val="1"/>
                <w:numId w:val="19"/>
              </w:numPr>
              <w:spacing w:after="120"/>
              <w:ind w:left="1655" w:hanging="357"/>
              <w:contextualSpacing w:val="0"/>
              <w:rPr>
                <w:rFonts w:eastAsiaTheme="minorEastAsia"/>
                <w:iCs/>
              </w:rPr>
            </w:pPr>
            <w:r w:rsidRPr="002B632F">
              <w:rPr>
                <w:rFonts w:eastAsiaTheme="minorEastAsia"/>
                <w:iCs/>
              </w:rPr>
              <w:t xml:space="preserve">Proposal 1 (CATT): </w:t>
            </w:r>
          </w:p>
          <w:p w14:paraId="76D7BA2E" w14:textId="77777777" w:rsidR="002221FC" w:rsidRPr="002B632F" w:rsidRDefault="002221FC" w:rsidP="002221FC">
            <w:pPr>
              <w:pStyle w:val="ListParagraph"/>
              <w:numPr>
                <w:ilvl w:val="2"/>
                <w:numId w:val="19"/>
              </w:numPr>
              <w:snapToGrid w:val="0"/>
              <w:spacing w:after="0"/>
              <w:ind w:hanging="357"/>
              <w:contextualSpacing w:val="0"/>
            </w:pPr>
            <w:r w:rsidRPr="002B632F">
              <w:t>Both FDD and HD-FDD duplex mode should be considered in test configuration for (e)</w:t>
            </w:r>
            <w:proofErr w:type="spellStart"/>
            <w:r w:rsidRPr="002B632F">
              <w:t>RedCap</w:t>
            </w:r>
            <w:proofErr w:type="spellEnd"/>
            <w:r w:rsidRPr="002B632F">
              <w:t xml:space="preserve"> UE with FR1-NTN.</w:t>
            </w:r>
          </w:p>
          <w:p w14:paraId="4D0E6DC6" w14:textId="77777777" w:rsidR="002221FC" w:rsidRPr="002B632F" w:rsidRDefault="002221FC" w:rsidP="002221FC">
            <w:pPr>
              <w:pStyle w:val="ListParagraph"/>
              <w:numPr>
                <w:ilvl w:val="2"/>
                <w:numId w:val="19"/>
              </w:numPr>
              <w:snapToGrid w:val="0"/>
              <w:spacing w:after="0"/>
              <w:ind w:hanging="357"/>
              <w:contextualSpacing w:val="0"/>
            </w:pPr>
            <w:r w:rsidRPr="002B632F">
              <w:t>15 kHz SCS and 10MHz bandwidth can be configured in test cases.</w:t>
            </w:r>
          </w:p>
          <w:p w14:paraId="3D961088" w14:textId="77777777" w:rsidR="002221FC" w:rsidRPr="002B632F" w:rsidRDefault="002221FC" w:rsidP="002221FC">
            <w:pPr>
              <w:pStyle w:val="ListParagraph"/>
              <w:numPr>
                <w:ilvl w:val="2"/>
                <w:numId w:val="19"/>
              </w:numPr>
              <w:snapToGrid w:val="0"/>
              <w:spacing w:after="120"/>
              <w:ind w:hanging="357"/>
              <w:contextualSpacing w:val="0"/>
            </w:pPr>
            <w:r w:rsidRPr="002B632F">
              <w:t xml:space="preserve">Both GSO and NGSO are configured in test cases for </w:t>
            </w:r>
            <w:proofErr w:type="spellStart"/>
            <w:r w:rsidRPr="002B632F">
              <w:t>RedCap</w:t>
            </w:r>
            <w:proofErr w:type="spellEnd"/>
            <w:r w:rsidRPr="002B632F">
              <w:t xml:space="preserve"> UE with FR1-NTN.</w:t>
            </w:r>
          </w:p>
          <w:p w14:paraId="410515CF" w14:textId="77777777" w:rsidR="002221FC" w:rsidRPr="002B632F" w:rsidRDefault="002221FC" w:rsidP="002221FC">
            <w:pPr>
              <w:pStyle w:val="ListParagraph"/>
              <w:numPr>
                <w:ilvl w:val="2"/>
                <w:numId w:val="19"/>
              </w:numPr>
              <w:snapToGrid w:val="0"/>
              <w:spacing w:after="120"/>
              <w:ind w:hanging="357"/>
              <w:contextualSpacing w:val="0"/>
            </w:pPr>
            <w:r w:rsidRPr="002B632F">
              <w:t>Proposal 1a (ZTE): RAN4 shall consider the following general test configurations as follows:</w:t>
            </w:r>
          </w:p>
          <w:tbl>
            <w:tblPr>
              <w:tblW w:w="7088" w:type="dxa"/>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670"/>
            </w:tblGrid>
            <w:tr w:rsidR="002221FC" w:rsidRPr="002B632F" w14:paraId="1604D86C" w14:textId="77777777" w:rsidTr="00EF3497">
              <w:tc>
                <w:tcPr>
                  <w:tcW w:w="1418" w:type="dxa"/>
                  <w:tcBorders>
                    <w:top w:val="single" w:sz="4" w:space="0" w:color="auto"/>
                    <w:left w:val="single" w:sz="4" w:space="0" w:color="auto"/>
                    <w:bottom w:val="single" w:sz="4" w:space="0" w:color="auto"/>
                    <w:right w:val="single" w:sz="4" w:space="0" w:color="auto"/>
                  </w:tcBorders>
                </w:tcPr>
                <w:p w14:paraId="7B228F52" w14:textId="77777777" w:rsidR="002221FC" w:rsidRPr="003C6A27" w:rsidRDefault="002221FC" w:rsidP="002221FC">
                  <w:pPr>
                    <w:keepNext/>
                    <w:overflowPunct w:val="0"/>
                    <w:autoSpaceDE w:val="0"/>
                    <w:autoSpaceDN w:val="0"/>
                    <w:adjustRightInd w:val="0"/>
                    <w:spacing w:line="256" w:lineRule="auto"/>
                    <w:jc w:val="center"/>
                    <w:rPr>
                      <w:rFonts w:eastAsia="Times New Roman"/>
                      <w:sz w:val="18"/>
                      <w:lang w:eastAsia="zh-TW"/>
                    </w:rPr>
                  </w:pPr>
                  <w:r w:rsidRPr="003C6A27">
                    <w:rPr>
                      <w:rFonts w:eastAsia="Times New Roman"/>
                      <w:sz w:val="18"/>
                      <w:lang w:eastAsia="zh-TW" w:bidi="ar"/>
                    </w:rPr>
                    <w:t>Configuration</w:t>
                  </w:r>
                </w:p>
              </w:tc>
              <w:tc>
                <w:tcPr>
                  <w:tcW w:w="5670" w:type="dxa"/>
                  <w:tcBorders>
                    <w:top w:val="single" w:sz="4" w:space="0" w:color="auto"/>
                    <w:left w:val="single" w:sz="4" w:space="0" w:color="auto"/>
                    <w:bottom w:val="single" w:sz="4" w:space="0" w:color="auto"/>
                    <w:right w:val="single" w:sz="4" w:space="0" w:color="auto"/>
                  </w:tcBorders>
                </w:tcPr>
                <w:p w14:paraId="77E136EB" w14:textId="77777777" w:rsidR="002221FC" w:rsidRPr="003C6A27" w:rsidRDefault="002221FC" w:rsidP="002221FC">
                  <w:pPr>
                    <w:keepNext/>
                    <w:overflowPunct w:val="0"/>
                    <w:autoSpaceDE w:val="0"/>
                    <w:autoSpaceDN w:val="0"/>
                    <w:adjustRightInd w:val="0"/>
                    <w:spacing w:line="256" w:lineRule="auto"/>
                    <w:jc w:val="center"/>
                    <w:rPr>
                      <w:rFonts w:eastAsia="Times New Roman"/>
                      <w:sz w:val="18"/>
                      <w:lang w:eastAsia="zh-TW"/>
                    </w:rPr>
                  </w:pPr>
                  <w:r w:rsidRPr="003C6A27">
                    <w:rPr>
                      <w:rFonts w:eastAsia="Times New Roman"/>
                      <w:sz w:val="18"/>
                      <w:lang w:eastAsia="zh-TW" w:bidi="ar"/>
                    </w:rPr>
                    <w:t>Description</w:t>
                  </w:r>
                </w:p>
              </w:tc>
            </w:tr>
            <w:tr w:rsidR="002221FC" w:rsidRPr="002B632F" w14:paraId="62E39111" w14:textId="77777777" w:rsidTr="00EF3497">
              <w:tc>
                <w:tcPr>
                  <w:tcW w:w="1418" w:type="dxa"/>
                  <w:tcBorders>
                    <w:top w:val="single" w:sz="4" w:space="0" w:color="auto"/>
                    <w:left w:val="single" w:sz="4" w:space="0" w:color="auto"/>
                    <w:bottom w:val="single" w:sz="4" w:space="0" w:color="auto"/>
                    <w:right w:val="single" w:sz="4" w:space="0" w:color="auto"/>
                  </w:tcBorders>
                </w:tcPr>
                <w:p w14:paraId="52EF753C" w14:textId="77777777" w:rsidR="002221FC" w:rsidRPr="003C6A27" w:rsidRDefault="002221FC" w:rsidP="002221FC">
                  <w:pPr>
                    <w:overflowPunct w:val="0"/>
                    <w:autoSpaceDE w:val="0"/>
                    <w:autoSpaceDN w:val="0"/>
                    <w:adjustRightInd w:val="0"/>
                    <w:spacing w:line="256" w:lineRule="auto"/>
                    <w:rPr>
                      <w:rFonts w:eastAsia="Times New Roman"/>
                      <w:sz w:val="18"/>
                      <w:lang w:eastAsia="zh-TW"/>
                    </w:rPr>
                  </w:pPr>
                  <w:r w:rsidRPr="003C6A27">
                    <w:rPr>
                      <w:rFonts w:eastAsia="Times New Roman"/>
                      <w:sz w:val="18"/>
                      <w:lang w:eastAsia="zh-TW" w:bidi="ar"/>
                    </w:rPr>
                    <w:t>1</w:t>
                  </w:r>
                </w:p>
              </w:tc>
              <w:tc>
                <w:tcPr>
                  <w:tcW w:w="5670" w:type="dxa"/>
                  <w:tcBorders>
                    <w:top w:val="single" w:sz="4" w:space="0" w:color="auto"/>
                    <w:left w:val="single" w:sz="4" w:space="0" w:color="auto"/>
                    <w:bottom w:val="single" w:sz="4" w:space="0" w:color="auto"/>
                    <w:right w:val="single" w:sz="4" w:space="0" w:color="auto"/>
                  </w:tcBorders>
                </w:tcPr>
                <w:p w14:paraId="47715C02" w14:textId="77777777" w:rsidR="002221FC" w:rsidRPr="003C6A27" w:rsidRDefault="002221FC" w:rsidP="002221FC">
                  <w:pPr>
                    <w:overflowPunct w:val="0"/>
                    <w:autoSpaceDE w:val="0"/>
                    <w:autoSpaceDN w:val="0"/>
                    <w:adjustRightInd w:val="0"/>
                    <w:spacing w:line="256" w:lineRule="auto"/>
                    <w:rPr>
                      <w:rFonts w:eastAsia="Times New Roman"/>
                      <w:sz w:val="18"/>
                      <w:lang w:eastAsia="zh-TW"/>
                    </w:rPr>
                  </w:pPr>
                  <w:r w:rsidRPr="003C6A27">
                    <w:rPr>
                      <w:rFonts w:eastAsia="Times New Roman"/>
                      <w:sz w:val="18"/>
                      <w:lang w:bidi="ar"/>
                    </w:rPr>
                    <w:t xml:space="preserve">GSO, NR </w:t>
                  </w:r>
                  <w:r w:rsidRPr="003C6A27">
                    <w:rPr>
                      <w:rFonts w:eastAsia="Times New Roman"/>
                      <w:sz w:val="18"/>
                      <w:lang w:eastAsia="zh-TW" w:bidi="ar"/>
                    </w:rPr>
                    <w:t>FDD, SSB SCS 15 kHz, data SCS 15 kHz, BW 10 MHz</w:t>
                  </w:r>
                </w:p>
              </w:tc>
            </w:tr>
            <w:tr w:rsidR="002221FC" w:rsidRPr="002B632F" w14:paraId="66AD1C60" w14:textId="77777777" w:rsidTr="00EF3497">
              <w:tc>
                <w:tcPr>
                  <w:tcW w:w="1418" w:type="dxa"/>
                  <w:tcBorders>
                    <w:top w:val="single" w:sz="4" w:space="0" w:color="auto"/>
                    <w:left w:val="single" w:sz="4" w:space="0" w:color="auto"/>
                    <w:bottom w:val="single" w:sz="4" w:space="0" w:color="auto"/>
                    <w:right w:val="single" w:sz="4" w:space="0" w:color="auto"/>
                  </w:tcBorders>
                </w:tcPr>
                <w:p w14:paraId="4F4118EF" w14:textId="77777777" w:rsidR="002221FC" w:rsidRPr="003C6A27" w:rsidRDefault="002221FC" w:rsidP="002221FC">
                  <w:pPr>
                    <w:overflowPunct w:val="0"/>
                    <w:autoSpaceDE w:val="0"/>
                    <w:autoSpaceDN w:val="0"/>
                    <w:adjustRightInd w:val="0"/>
                    <w:spacing w:line="256" w:lineRule="auto"/>
                    <w:rPr>
                      <w:rFonts w:eastAsia="Times New Roman"/>
                      <w:sz w:val="18"/>
                    </w:rPr>
                  </w:pPr>
                  <w:r w:rsidRPr="003C6A27">
                    <w:rPr>
                      <w:rFonts w:eastAsia="Times New Roman"/>
                      <w:sz w:val="18"/>
                      <w:lang w:bidi="ar"/>
                    </w:rPr>
                    <w:t>2</w:t>
                  </w:r>
                </w:p>
              </w:tc>
              <w:tc>
                <w:tcPr>
                  <w:tcW w:w="5670" w:type="dxa"/>
                  <w:tcBorders>
                    <w:top w:val="single" w:sz="4" w:space="0" w:color="auto"/>
                    <w:left w:val="single" w:sz="4" w:space="0" w:color="auto"/>
                    <w:bottom w:val="single" w:sz="4" w:space="0" w:color="auto"/>
                    <w:right w:val="single" w:sz="4" w:space="0" w:color="auto"/>
                  </w:tcBorders>
                </w:tcPr>
                <w:p w14:paraId="0F6667E9" w14:textId="77777777" w:rsidR="002221FC" w:rsidRPr="003C6A27" w:rsidRDefault="002221FC" w:rsidP="002221FC">
                  <w:pPr>
                    <w:overflowPunct w:val="0"/>
                    <w:autoSpaceDE w:val="0"/>
                    <w:autoSpaceDN w:val="0"/>
                    <w:adjustRightInd w:val="0"/>
                    <w:spacing w:line="256" w:lineRule="auto"/>
                    <w:rPr>
                      <w:rFonts w:eastAsia="Times New Roman"/>
                      <w:sz w:val="18"/>
                    </w:rPr>
                  </w:pPr>
                  <w:r w:rsidRPr="003C6A27">
                    <w:rPr>
                      <w:rFonts w:eastAsia="Times New Roman"/>
                      <w:sz w:val="18"/>
                      <w:lang w:bidi="ar"/>
                    </w:rPr>
                    <w:t xml:space="preserve">NGSO, NR </w:t>
                  </w:r>
                  <w:r w:rsidRPr="003C6A27">
                    <w:rPr>
                      <w:rFonts w:eastAsia="Times New Roman"/>
                      <w:sz w:val="18"/>
                      <w:lang w:eastAsia="zh-TW" w:bidi="ar"/>
                    </w:rPr>
                    <w:t>FDD, SSB SCS 15 kHz, data SCS 15 kHz, BW 10 MHz</w:t>
                  </w:r>
                </w:p>
              </w:tc>
            </w:tr>
            <w:tr w:rsidR="002221FC" w:rsidRPr="002B632F" w14:paraId="4ED82551" w14:textId="77777777" w:rsidTr="00EF3497">
              <w:tc>
                <w:tcPr>
                  <w:tcW w:w="1418" w:type="dxa"/>
                  <w:tcBorders>
                    <w:top w:val="single" w:sz="4" w:space="0" w:color="auto"/>
                    <w:left w:val="single" w:sz="4" w:space="0" w:color="auto"/>
                    <w:bottom w:val="single" w:sz="4" w:space="0" w:color="auto"/>
                    <w:right w:val="single" w:sz="4" w:space="0" w:color="auto"/>
                  </w:tcBorders>
                </w:tcPr>
                <w:p w14:paraId="1A267AB3" w14:textId="77777777" w:rsidR="002221FC" w:rsidRPr="003C6A27" w:rsidRDefault="002221FC" w:rsidP="002221FC">
                  <w:pPr>
                    <w:overflowPunct w:val="0"/>
                    <w:autoSpaceDE w:val="0"/>
                    <w:autoSpaceDN w:val="0"/>
                    <w:adjustRightInd w:val="0"/>
                    <w:spacing w:line="256" w:lineRule="auto"/>
                    <w:rPr>
                      <w:rFonts w:eastAsia="Times New Roman"/>
                      <w:sz w:val="18"/>
                      <w:lang w:bidi="ar"/>
                    </w:rPr>
                  </w:pPr>
                  <w:r w:rsidRPr="003C6A27">
                    <w:rPr>
                      <w:rFonts w:eastAsia="Times New Roman"/>
                      <w:sz w:val="18"/>
                      <w:lang w:bidi="ar"/>
                    </w:rPr>
                    <w:t>3</w:t>
                  </w:r>
                </w:p>
              </w:tc>
              <w:tc>
                <w:tcPr>
                  <w:tcW w:w="5670" w:type="dxa"/>
                  <w:tcBorders>
                    <w:top w:val="single" w:sz="4" w:space="0" w:color="auto"/>
                    <w:left w:val="single" w:sz="4" w:space="0" w:color="auto"/>
                    <w:bottom w:val="single" w:sz="4" w:space="0" w:color="auto"/>
                    <w:right w:val="single" w:sz="4" w:space="0" w:color="auto"/>
                  </w:tcBorders>
                </w:tcPr>
                <w:p w14:paraId="513DE71D" w14:textId="77777777" w:rsidR="002221FC" w:rsidRPr="003C6A27" w:rsidRDefault="002221FC" w:rsidP="002221FC">
                  <w:pPr>
                    <w:overflowPunct w:val="0"/>
                    <w:autoSpaceDE w:val="0"/>
                    <w:autoSpaceDN w:val="0"/>
                    <w:adjustRightInd w:val="0"/>
                    <w:spacing w:line="256" w:lineRule="auto"/>
                    <w:rPr>
                      <w:rFonts w:eastAsia="Times New Roman"/>
                      <w:sz w:val="18"/>
                      <w:lang w:bidi="ar"/>
                    </w:rPr>
                  </w:pPr>
                  <w:r w:rsidRPr="003C6A27">
                    <w:rPr>
                      <w:rFonts w:eastAsia="Times New Roman"/>
                      <w:sz w:val="18"/>
                      <w:lang w:bidi="ar"/>
                    </w:rPr>
                    <w:t>GSO, NR HD-</w:t>
                  </w:r>
                  <w:r w:rsidRPr="003C6A27">
                    <w:rPr>
                      <w:rFonts w:eastAsia="Times New Roman"/>
                      <w:sz w:val="18"/>
                      <w:lang w:eastAsia="zh-TW" w:bidi="ar"/>
                    </w:rPr>
                    <w:t>FDD, SSB SCS 15 kHz, data SCS 15 kHz, BW 10 MHz</w:t>
                  </w:r>
                </w:p>
              </w:tc>
            </w:tr>
            <w:tr w:rsidR="002221FC" w:rsidRPr="002B632F" w14:paraId="4B1203F8" w14:textId="77777777" w:rsidTr="00EF3497">
              <w:tc>
                <w:tcPr>
                  <w:tcW w:w="1418" w:type="dxa"/>
                  <w:tcBorders>
                    <w:top w:val="single" w:sz="4" w:space="0" w:color="auto"/>
                    <w:left w:val="single" w:sz="4" w:space="0" w:color="auto"/>
                    <w:bottom w:val="single" w:sz="4" w:space="0" w:color="auto"/>
                    <w:right w:val="single" w:sz="4" w:space="0" w:color="auto"/>
                  </w:tcBorders>
                </w:tcPr>
                <w:p w14:paraId="551C6FD6" w14:textId="77777777" w:rsidR="002221FC" w:rsidRPr="003C6A27" w:rsidRDefault="002221FC" w:rsidP="002221FC">
                  <w:pPr>
                    <w:overflowPunct w:val="0"/>
                    <w:autoSpaceDE w:val="0"/>
                    <w:autoSpaceDN w:val="0"/>
                    <w:adjustRightInd w:val="0"/>
                    <w:spacing w:line="256" w:lineRule="auto"/>
                    <w:rPr>
                      <w:rFonts w:eastAsia="Times New Roman"/>
                      <w:sz w:val="18"/>
                      <w:lang w:bidi="ar"/>
                    </w:rPr>
                  </w:pPr>
                  <w:r w:rsidRPr="003C6A27">
                    <w:rPr>
                      <w:rFonts w:eastAsia="Times New Roman"/>
                      <w:sz w:val="18"/>
                      <w:lang w:bidi="ar"/>
                    </w:rPr>
                    <w:t>4</w:t>
                  </w:r>
                </w:p>
              </w:tc>
              <w:tc>
                <w:tcPr>
                  <w:tcW w:w="5670" w:type="dxa"/>
                  <w:tcBorders>
                    <w:top w:val="single" w:sz="4" w:space="0" w:color="auto"/>
                    <w:left w:val="single" w:sz="4" w:space="0" w:color="auto"/>
                    <w:bottom w:val="single" w:sz="4" w:space="0" w:color="auto"/>
                    <w:right w:val="single" w:sz="4" w:space="0" w:color="auto"/>
                  </w:tcBorders>
                </w:tcPr>
                <w:p w14:paraId="3EFB55A9" w14:textId="77777777" w:rsidR="002221FC" w:rsidRPr="003C6A27" w:rsidRDefault="002221FC" w:rsidP="002221FC">
                  <w:pPr>
                    <w:overflowPunct w:val="0"/>
                    <w:autoSpaceDE w:val="0"/>
                    <w:autoSpaceDN w:val="0"/>
                    <w:adjustRightInd w:val="0"/>
                    <w:spacing w:line="256" w:lineRule="auto"/>
                    <w:rPr>
                      <w:rFonts w:eastAsia="Times New Roman"/>
                      <w:sz w:val="18"/>
                      <w:lang w:bidi="ar"/>
                    </w:rPr>
                  </w:pPr>
                  <w:r w:rsidRPr="003C6A27">
                    <w:rPr>
                      <w:rFonts w:eastAsia="Times New Roman"/>
                      <w:sz w:val="18"/>
                      <w:lang w:bidi="ar"/>
                    </w:rPr>
                    <w:t>NGSO, NR HD-FDD, SSB SCS 15 kHz, data SCS 15 kHz, BW 10 MHz</w:t>
                  </w:r>
                </w:p>
              </w:tc>
            </w:tr>
            <w:tr w:rsidR="002221FC" w:rsidRPr="002B632F" w14:paraId="62995AF6" w14:textId="77777777" w:rsidTr="00EF3497">
              <w:tc>
                <w:tcPr>
                  <w:tcW w:w="7088" w:type="dxa"/>
                  <w:gridSpan w:val="2"/>
                  <w:tcBorders>
                    <w:top w:val="single" w:sz="4" w:space="0" w:color="auto"/>
                    <w:left w:val="single" w:sz="4" w:space="0" w:color="auto"/>
                    <w:bottom w:val="single" w:sz="4" w:space="0" w:color="auto"/>
                    <w:right w:val="single" w:sz="4" w:space="0" w:color="auto"/>
                  </w:tcBorders>
                </w:tcPr>
                <w:p w14:paraId="0D2F1731" w14:textId="77777777" w:rsidR="002221FC" w:rsidRPr="003C6A27" w:rsidRDefault="002221FC" w:rsidP="002221FC">
                  <w:pPr>
                    <w:overflowPunct w:val="0"/>
                    <w:autoSpaceDE w:val="0"/>
                    <w:autoSpaceDN w:val="0"/>
                    <w:adjustRightInd w:val="0"/>
                    <w:spacing w:line="256" w:lineRule="auto"/>
                    <w:rPr>
                      <w:rFonts w:eastAsia="Times New Roman"/>
                      <w:sz w:val="18"/>
                      <w:lang w:bidi="ar"/>
                    </w:rPr>
                  </w:pPr>
                  <w:r w:rsidRPr="003C6A27">
                    <w:rPr>
                      <w:rFonts w:eastAsia="Times New Roman"/>
                      <w:sz w:val="18"/>
                      <w:lang w:eastAsia="zh-TW" w:bidi="ar"/>
                    </w:rPr>
                    <w:t>NOTE:</w:t>
                  </w:r>
                  <w:r w:rsidRPr="003C6A27">
                    <w:rPr>
                      <w:rFonts w:eastAsia="Times New Roman"/>
                      <w:sz w:val="18"/>
                      <w:lang w:eastAsia="ko" w:bidi="ar"/>
                    </w:rPr>
                    <w:tab/>
                  </w:r>
                  <w:r w:rsidRPr="003C6A27">
                    <w:rPr>
                      <w:rFonts w:eastAsia="Times New Roman"/>
                      <w:sz w:val="18"/>
                      <w:lang w:eastAsia="zh-TW" w:bidi="ar"/>
                    </w:rPr>
                    <w:t xml:space="preserve">The UE is only required to </w:t>
                  </w:r>
                  <w:r w:rsidRPr="003C6A27">
                    <w:rPr>
                      <w:rFonts w:eastAsia="Times New Roman"/>
                      <w:sz w:val="18"/>
                      <w:lang w:bidi="ar"/>
                    </w:rPr>
                    <w:t>be tested</w:t>
                  </w:r>
                  <w:r w:rsidRPr="003C6A27">
                    <w:rPr>
                      <w:rFonts w:eastAsia="Times New Roman"/>
                      <w:sz w:val="18"/>
                      <w:lang w:eastAsia="zh-TW" w:bidi="ar"/>
                    </w:rPr>
                    <w:t xml:space="preserve"> in one of the supported test configurations</w:t>
                  </w:r>
                </w:p>
              </w:tc>
            </w:tr>
          </w:tbl>
          <w:p w14:paraId="304376FF" w14:textId="77777777" w:rsidR="002221FC" w:rsidRPr="002B632F" w:rsidRDefault="002221FC" w:rsidP="002221FC">
            <w:pPr>
              <w:pStyle w:val="ListParagraph"/>
              <w:snapToGrid w:val="0"/>
              <w:ind w:left="2376"/>
              <w:contextualSpacing w:val="0"/>
              <w:rPr>
                <w:lang w:val="en-GB"/>
              </w:rPr>
            </w:pPr>
          </w:p>
          <w:p w14:paraId="2738D022" w14:textId="77777777" w:rsidR="002221FC" w:rsidRPr="002B632F" w:rsidRDefault="002221FC" w:rsidP="002221FC">
            <w:pPr>
              <w:pStyle w:val="ListParagraph"/>
              <w:numPr>
                <w:ilvl w:val="1"/>
                <w:numId w:val="19"/>
              </w:numPr>
              <w:spacing w:after="120"/>
              <w:ind w:left="1655" w:hanging="357"/>
              <w:contextualSpacing w:val="0"/>
              <w:rPr>
                <w:rFonts w:eastAsiaTheme="minorEastAsia"/>
                <w:iCs/>
              </w:rPr>
            </w:pPr>
            <w:r w:rsidRPr="002B632F">
              <w:rPr>
                <w:rFonts w:eastAsiaTheme="minorEastAsia"/>
                <w:iCs/>
              </w:rPr>
              <w:t>Proposal 2 (HW): Adapt the test case for reduced BW, e.g. test configuration, some RMC and Io values</w:t>
            </w:r>
          </w:p>
          <w:p w14:paraId="4995645E" w14:textId="77777777" w:rsidR="002221FC" w:rsidRPr="002B632F" w:rsidRDefault="002221FC" w:rsidP="002221FC">
            <w:pPr>
              <w:pStyle w:val="ListParagraph"/>
              <w:numPr>
                <w:ilvl w:val="1"/>
                <w:numId w:val="19"/>
              </w:numPr>
              <w:spacing w:after="120"/>
              <w:ind w:left="1655" w:hanging="357"/>
              <w:contextualSpacing w:val="0"/>
              <w:rPr>
                <w:rFonts w:eastAsiaTheme="minorEastAsia"/>
                <w:iCs/>
              </w:rPr>
            </w:pPr>
            <w:r w:rsidRPr="002B632F">
              <w:rPr>
                <w:rFonts w:eastAsiaTheme="minorEastAsia"/>
                <w:iCs/>
              </w:rPr>
              <w:t>Proposal 3 (CMCC): Take the NTN test setups as the reference, and use the ‘refer to’ method when drafting the spec to avoid duplicated contents.</w:t>
            </w:r>
          </w:p>
          <w:p w14:paraId="111256D0" w14:textId="315A6690" w:rsidR="002221FC" w:rsidRPr="002221FC" w:rsidRDefault="002221FC" w:rsidP="002221FC">
            <w:pPr>
              <w:pStyle w:val="ListParagraph"/>
              <w:numPr>
                <w:ilvl w:val="1"/>
                <w:numId w:val="19"/>
              </w:numPr>
              <w:spacing w:after="120"/>
              <w:ind w:left="1655" w:hanging="357"/>
              <w:contextualSpacing w:val="0"/>
              <w:rPr>
                <w:rFonts w:eastAsiaTheme="minorEastAsia"/>
                <w:iCs/>
              </w:rPr>
            </w:pPr>
            <w:r w:rsidRPr="002B632F">
              <w:rPr>
                <w:rFonts w:eastAsiaTheme="minorEastAsia"/>
                <w:iCs/>
              </w:rPr>
              <w:t xml:space="preserve">Proposal 4 (ZTE): RAN4 only clarify the procedure and parameters which can be reused from NTN, and then define new parameters applicable to </w:t>
            </w:r>
            <w:proofErr w:type="spellStart"/>
            <w:r w:rsidRPr="002B632F">
              <w:rPr>
                <w:rFonts w:eastAsiaTheme="minorEastAsia"/>
                <w:iCs/>
              </w:rPr>
              <w:t>RedCap</w:t>
            </w:r>
            <w:proofErr w:type="spellEnd"/>
            <w:r w:rsidRPr="002B632F">
              <w:rPr>
                <w:rFonts w:eastAsiaTheme="minorEastAsia"/>
                <w:iCs/>
              </w:rPr>
              <w:t xml:space="preserve"> UEs.</w:t>
            </w:r>
          </w:p>
        </w:tc>
      </w:tr>
    </w:tbl>
    <w:p w14:paraId="3816354C" w14:textId="77777777" w:rsidR="0000248B" w:rsidRPr="002221FC" w:rsidRDefault="0000248B" w:rsidP="002221FC">
      <w:pPr>
        <w:spacing w:after="120"/>
        <w:rPr>
          <w:rFonts w:eastAsiaTheme="minorEastAsia"/>
          <w:iCs/>
        </w:rPr>
      </w:pPr>
    </w:p>
    <w:p w14:paraId="3C270965" w14:textId="5D0B99E7" w:rsidR="00C308AC" w:rsidRDefault="00C308AC" w:rsidP="0000248B">
      <w:pPr>
        <w:pStyle w:val="ListParagraph"/>
        <w:spacing w:after="120"/>
        <w:ind w:left="0"/>
        <w:contextualSpacing w:val="0"/>
        <w:rPr>
          <w:rFonts w:eastAsiaTheme="minorEastAsia"/>
          <w:iCs/>
        </w:rPr>
      </w:pPr>
      <w:r>
        <w:rPr>
          <w:rFonts w:eastAsiaTheme="minorEastAsia"/>
          <w:iCs/>
        </w:rPr>
        <w:t xml:space="preserve">We agree on the general consideration in Proposal </w:t>
      </w:r>
      <w:r w:rsidR="00C47C49">
        <w:rPr>
          <w:rFonts w:eastAsiaTheme="minorEastAsia"/>
          <w:iCs/>
        </w:rPr>
        <w:t xml:space="preserve">1, </w:t>
      </w:r>
      <w:r>
        <w:rPr>
          <w:rFonts w:eastAsiaTheme="minorEastAsia"/>
          <w:iCs/>
        </w:rPr>
        <w:t>2,</w:t>
      </w:r>
      <w:r w:rsidR="00C47C49">
        <w:rPr>
          <w:rFonts w:eastAsiaTheme="minorEastAsia"/>
          <w:iCs/>
        </w:rPr>
        <w:t xml:space="preserve"> </w:t>
      </w:r>
      <w:r>
        <w:rPr>
          <w:rFonts w:eastAsiaTheme="minorEastAsia"/>
          <w:iCs/>
        </w:rPr>
        <w:t>3,</w:t>
      </w:r>
      <w:r w:rsidR="00C47C49">
        <w:rPr>
          <w:rFonts w:eastAsiaTheme="minorEastAsia"/>
          <w:iCs/>
        </w:rPr>
        <w:t xml:space="preserve"> </w:t>
      </w:r>
      <w:r>
        <w:rPr>
          <w:rFonts w:eastAsiaTheme="minorEastAsia"/>
          <w:iCs/>
        </w:rPr>
        <w:t>4.</w:t>
      </w:r>
    </w:p>
    <w:p w14:paraId="3FADADCD" w14:textId="26D65FEC" w:rsidR="0000248B" w:rsidRPr="00B26395" w:rsidRDefault="00C308AC" w:rsidP="0000248B">
      <w:pPr>
        <w:pStyle w:val="ListParagraph"/>
        <w:spacing w:after="120"/>
        <w:ind w:left="0"/>
        <w:contextualSpacing w:val="0"/>
        <w:rPr>
          <w:rFonts w:eastAsiaTheme="minorEastAsia"/>
          <w:b/>
          <w:bCs/>
          <w:iCs/>
        </w:rPr>
      </w:pPr>
      <w:r w:rsidRPr="00B26395">
        <w:rPr>
          <w:rFonts w:eastAsiaTheme="minorEastAsia"/>
          <w:b/>
          <w:bCs/>
          <w:iCs/>
        </w:rPr>
        <w:lastRenderedPageBreak/>
        <w:t>Proposal</w:t>
      </w:r>
      <w:r w:rsidR="003C6A27">
        <w:rPr>
          <w:rFonts w:eastAsiaTheme="minorEastAsia"/>
          <w:b/>
          <w:bCs/>
          <w:iCs/>
        </w:rPr>
        <w:t xml:space="preserve"> 2</w:t>
      </w:r>
      <w:r w:rsidR="00621FA8" w:rsidRPr="00B26395">
        <w:rPr>
          <w:rFonts w:eastAsiaTheme="minorEastAsia"/>
          <w:b/>
          <w:bCs/>
          <w:iCs/>
        </w:rPr>
        <w:t xml:space="preserve">: </w:t>
      </w:r>
      <w:r w:rsidR="00A629A1" w:rsidRPr="00A629A1">
        <w:rPr>
          <w:b/>
          <w:bCs/>
        </w:rPr>
        <w:t>Approve Proposal 1a as detailed in the table below, and incorporate the general considerations from Proposals 2, 3, and 4 into the drafting of the corresponding CRs.</w:t>
      </w:r>
    </w:p>
    <w:tbl>
      <w:tblPr>
        <w:tblW w:w="7088" w:type="dxa"/>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670"/>
      </w:tblGrid>
      <w:tr w:rsidR="008E09E2" w:rsidRPr="00B26395" w14:paraId="23C0AAEC" w14:textId="77777777" w:rsidTr="00EF3497">
        <w:tc>
          <w:tcPr>
            <w:tcW w:w="1418" w:type="dxa"/>
            <w:tcBorders>
              <w:top w:val="single" w:sz="4" w:space="0" w:color="auto"/>
              <w:left w:val="single" w:sz="4" w:space="0" w:color="auto"/>
              <w:bottom w:val="single" w:sz="4" w:space="0" w:color="auto"/>
              <w:right w:val="single" w:sz="4" w:space="0" w:color="auto"/>
            </w:tcBorders>
          </w:tcPr>
          <w:p w14:paraId="55E89A63" w14:textId="77777777" w:rsidR="008E09E2" w:rsidRPr="00B26395" w:rsidRDefault="008E09E2" w:rsidP="00EF3497">
            <w:pPr>
              <w:keepNext/>
              <w:overflowPunct w:val="0"/>
              <w:autoSpaceDE w:val="0"/>
              <w:autoSpaceDN w:val="0"/>
              <w:adjustRightInd w:val="0"/>
              <w:spacing w:line="256" w:lineRule="auto"/>
              <w:jc w:val="center"/>
              <w:rPr>
                <w:rFonts w:eastAsia="Times New Roman"/>
                <w:b/>
                <w:bCs/>
                <w:sz w:val="18"/>
                <w:lang w:eastAsia="zh-TW"/>
              </w:rPr>
            </w:pPr>
            <w:r w:rsidRPr="00B26395">
              <w:rPr>
                <w:rFonts w:eastAsia="Times New Roman"/>
                <w:b/>
                <w:bCs/>
                <w:sz w:val="18"/>
                <w:lang w:eastAsia="zh-TW" w:bidi="ar"/>
              </w:rPr>
              <w:t>Configuration</w:t>
            </w:r>
          </w:p>
        </w:tc>
        <w:tc>
          <w:tcPr>
            <w:tcW w:w="5670" w:type="dxa"/>
            <w:tcBorders>
              <w:top w:val="single" w:sz="4" w:space="0" w:color="auto"/>
              <w:left w:val="single" w:sz="4" w:space="0" w:color="auto"/>
              <w:bottom w:val="single" w:sz="4" w:space="0" w:color="auto"/>
              <w:right w:val="single" w:sz="4" w:space="0" w:color="auto"/>
            </w:tcBorders>
          </w:tcPr>
          <w:p w14:paraId="5777A34D" w14:textId="77777777" w:rsidR="008E09E2" w:rsidRPr="00B26395" w:rsidRDefault="008E09E2" w:rsidP="00EF3497">
            <w:pPr>
              <w:keepNext/>
              <w:overflowPunct w:val="0"/>
              <w:autoSpaceDE w:val="0"/>
              <w:autoSpaceDN w:val="0"/>
              <w:adjustRightInd w:val="0"/>
              <w:spacing w:line="256" w:lineRule="auto"/>
              <w:jc w:val="center"/>
              <w:rPr>
                <w:rFonts w:eastAsia="Times New Roman"/>
                <w:b/>
                <w:bCs/>
                <w:sz w:val="18"/>
                <w:lang w:eastAsia="zh-TW"/>
              </w:rPr>
            </w:pPr>
            <w:r w:rsidRPr="00B26395">
              <w:rPr>
                <w:rFonts w:eastAsia="Times New Roman"/>
                <w:b/>
                <w:bCs/>
                <w:sz w:val="18"/>
                <w:lang w:eastAsia="zh-TW" w:bidi="ar"/>
              </w:rPr>
              <w:t>Description</w:t>
            </w:r>
          </w:p>
        </w:tc>
      </w:tr>
      <w:tr w:rsidR="008E09E2" w:rsidRPr="00B26395" w14:paraId="206A1D42" w14:textId="77777777" w:rsidTr="00EF3497">
        <w:tc>
          <w:tcPr>
            <w:tcW w:w="1418" w:type="dxa"/>
            <w:tcBorders>
              <w:top w:val="single" w:sz="4" w:space="0" w:color="auto"/>
              <w:left w:val="single" w:sz="4" w:space="0" w:color="auto"/>
              <w:bottom w:val="single" w:sz="4" w:space="0" w:color="auto"/>
              <w:right w:val="single" w:sz="4" w:space="0" w:color="auto"/>
            </w:tcBorders>
          </w:tcPr>
          <w:p w14:paraId="3169F36E" w14:textId="77777777" w:rsidR="008E09E2" w:rsidRPr="00B26395" w:rsidRDefault="008E09E2" w:rsidP="00EF3497">
            <w:pPr>
              <w:overflowPunct w:val="0"/>
              <w:autoSpaceDE w:val="0"/>
              <w:autoSpaceDN w:val="0"/>
              <w:adjustRightInd w:val="0"/>
              <w:spacing w:line="256" w:lineRule="auto"/>
              <w:rPr>
                <w:rFonts w:eastAsia="Times New Roman"/>
                <w:b/>
                <w:bCs/>
                <w:sz w:val="18"/>
                <w:lang w:eastAsia="zh-TW"/>
              </w:rPr>
            </w:pPr>
            <w:r w:rsidRPr="00B26395">
              <w:rPr>
                <w:rFonts w:eastAsia="Times New Roman"/>
                <w:b/>
                <w:bCs/>
                <w:sz w:val="18"/>
                <w:lang w:eastAsia="zh-TW" w:bidi="ar"/>
              </w:rPr>
              <w:t>1</w:t>
            </w:r>
          </w:p>
        </w:tc>
        <w:tc>
          <w:tcPr>
            <w:tcW w:w="5670" w:type="dxa"/>
            <w:tcBorders>
              <w:top w:val="single" w:sz="4" w:space="0" w:color="auto"/>
              <w:left w:val="single" w:sz="4" w:space="0" w:color="auto"/>
              <w:bottom w:val="single" w:sz="4" w:space="0" w:color="auto"/>
              <w:right w:val="single" w:sz="4" w:space="0" w:color="auto"/>
            </w:tcBorders>
          </w:tcPr>
          <w:p w14:paraId="48AC98AE" w14:textId="77777777" w:rsidR="008E09E2" w:rsidRPr="00B26395" w:rsidRDefault="008E09E2" w:rsidP="00EF3497">
            <w:pPr>
              <w:overflowPunct w:val="0"/>
              <w:autoSpaceDE w:val="0"/>
              <w:autoSpaceDN w:val="0"/>
              <w:adjustRightInd w:val="0"/>
              <w:spacing w:line="256" w:lineRule="auto"/>
              <w:rPr>
                <w:rFonts w:eastAsia="Times New Roman"/>
                <w:b/>
                <w:bCs/>
                <w:sz w:val="18"/>
                <w:lang w:eastAsia="zh-TW"/>
              </w:rPr>
            </w:pPr>
            <w:r w:rsidRPr="00B26395">
              <w:rPr>
                <w:rFonts w:eastAsia="Times New Roman"/>
                <w:b/>
                <w:bCs/>
                <w:sz w:val="18"/>
                <w:lang w:bidi="ar"/>
              </w:rPr>
              <w:t xml:space="preserve">GSO, NR </w:t>
            </w:r>
            <w:r w:rsidRPr="00B26395">
              <w:rPr>
                <w:rFonts w:eastAsia="Times New Roman"/>
                <w:b/>
                <w:bCs/>
                <w:sz w:val="18"/>
                <w:lang w:eastAsia="zh-TW" w:bidi="ar"/>
              </w:rPr>
              <w:t>FDD, SSB SCS 15 kHz, data SCS 15 kHz, BW 10 MHz</w:t>
            </w:r>
          </w:p>
        </w:tc>
      </w:tr>
      <w:tr w:rsidR="008E09E2" w:rsidRPr="00B26395" w14:paraId="33E887C4" w14:textId="77777777" w:rsidTr="00EF3497">
        <w:tc>
          <w:tcPr>
            <w:tcW w:w="1418" w:type="dxa"/>
            <w:tcBorders>
              <w:top w:val="single" w:sz="4" w:space="0" w:color="auto"/>
              <w:left w:val="single" w:sz="4" w:space="0" w:color="auto"/>
              <w:bottom w:val="single" w:sz="4" w:space="0" w:color="auto"/>
              <w:right w:val="single" w:sz="4" w:space="0" w:color="auto"/>
            </w:tcBorders>
          </w:tcPr>
          <w:p w14:paraId="21F142D9" w14:textId="77777777" w:rsidR="008E09E2" w:rsidRPr="00B26395" w:rsidRDefault="008E09E2" w:rsidP="00EF3497">
            <w:pPr>
              <w:overflowPunct w:val="0"/>
              <w:autoSpaceDE w:val="0"/>
              <w:autoSpaceDN w:val="0"/>
              <w:adjustRightInd w:val="0"/>
              <w:spacing w:line="256" w:lineRule="auto"/>
              <w:rPr>
                <w:rFonts w:eastAsia="Times New Roman"/>
                <w:b/>
                <w:bCs/>
                <w:sz w:val="18"/>
              </w:rPr>
            </w:pPr>
            <w:r w:rsidRPr="00B26395">
              <w:rPr>
                <w:rFonts w:eastAsia="Times New Roman"/>
                <w:b/>
                <w:bCs/>
                <w:sz w:val="18"/>
                <w:lang w:bidi="ar"/>
              </w:rPr>
              <w:t>2</w:t>
            </w:r>
          </w:p>
        </w:tc>
        <w:tc>
          <w:tcPr>
            <w:tcW w:w="5670" w:type="dxa"/>
            <w:tcBorders>
              <w:top w:val="single" w:sz="4" w:space="0" w:color="auto"/>
              <w:left w:val="single" w:sz="4" w:space="0" w:color="auto"/>
              <w:bottom w:val="single" w:sz="4" w:space="0" w:color="auto"/>
              <w:right w:val="single" w:sz="4" w:space="0" w:color="auto"/>
            </w:tcBorders>
          </w:tcPr>
          <w:p w14:paraId="3F9E3874" w14:textId="77777777" w:rsidR="008E09E2" w:rsidRPr="00B26395" w:rsidRDefault="008E09E2" w:rsidP="00EF3497">
            <w:pPr>
              <w:overflowPunct w:val="0"/>
              <w:autoSpaceDE w:val="0"/>
              <w:autoSpaceDN w:val="0"/>
              <w:adjustRightInd w:val="0"/>
              <w:spacing w:line="256" w:lineRule="auto"/>
              <w:rPr>
                <w:rFonts w:eastAsia="Times New Roman"/>
                <w:b/>
                <w:bCs/>
                <w:sz w:val="18"/>
              </w:rPr>
            </w:pPr>
            <w:r w:rsidRPr="00B26395">
              <w:rPr>
                <w:rFonts w:eastAsia="Times New Roman"/>
                <w:b/>
                <w:bCs/>
                <w:sz w:val="18"/>
                <w:lang w:bidi="ar"/>
              </w:rPr>
              <w:t xml:space="preserve">NGSO, NR </w:t>
            </w:r>
            <w:r w:rsidRPr="00B26395">
              <w:rPr>
                <w:rFonts w:eastAsia="Times New Roman"/>
                <w:b/>
                <w:bCs/>
                <w:sz w:val="18"/>
                <w:lang w:eastAsia="zh-TW" w:bidi="ar"/>
              </w:rPr>
              <w:t>FDD, SSB SCS 15 kHz, data SCS 15 kHz, BW 10 MHz</w:t>
            </w:r>
          </w:p>
        </w:tc>
      </w:tr>
      <w:tr w:rsidR="008E09E2" w:rsidRPr="00B26395" w14:paraId="2F9E2674" w14:textId="77777777" w:rsidTr="00EF3497">
        <w:tc>
          <w:tcPr>
            <w:tcW w:w="1418" w:type="dxa"/>
            <w:tcBorders>
              <w:top w:val="single" w:sz="4" w:space="0" w:color="auto"/>
              <w:left w:val="single" w:sz="4" w:space="0" w:color="auto"/>
              <w:bottom w:val="single" w:sz="4" w:space="0" w:color="auto"/>
              <w:right w:val="single" w:sz="4" w:space="0" w:color="auto"/>
            </w:tcBorders>
          </w:tcPr>
          <w:p w14:paraId="7AAD4AEF" w14:textId="77777777" w:rsidR="008E09E2" w:rsidRPr="00B26395" w:rsidRDefault="008E09E2" w:rsidP="00EF3497">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3</w:t>
            </w:r>
          </w:p>
        </w:tc>
        <w:tc>
          <w:tcPr>
            <w:tcW w:w="5670" w:type="dxa"/>
            <w:tcBorders>
              <w:top w:val="single" w:sz="4" w:space="0" w:color="auto"/>
              <w:left w:val="single" w:sz="4" w:space="0" w:color="auto"/>
              <w:bottom w:val="single" w:sz="4" w:space="0" w:color="auto"/>
              <w:right w:val="single" w:sz="4" w:space="0" w:color="auto"/>
            </w:tcBorders>
          </w:tcPr>
          <w:p w14:paraId="65209FC5" w14:textId="77777777" w:rsidR="008E09E2" w:rsidRPr="00B26395" w:rsidRDefault="008E09E2" w:rsidP="00EF3497">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GSO, NR HD-</w:t>
            </w:r>
            <w:r w:rsidRPr="00B26395">
              <w:rPr>
                <w:rFonts w:eastAsia="Times New Roman"/>
                <w:b/>
                <w:bCs/>
                <w:sz w:val="18"/>
                <w:lang w:eastAsia="zh-TW" w:bidi="ar"/>
              </w:rPr>
              <w:t>FDD, SSB SCS 15 kHz, data SCS 15 kHz, BW 10 MHz</w:t>
            </w:r>
          </w:p>
        </w:tc>
      </w:tr>
      <w:tr w:rsidR="008E09E2" w:rsidRPr="00B26395" w14:paraId="3CF61295" w14:textId="77777777" w:rsidTr="00EF3497">
        <w:tc>
          <w:tcPr>
            <w:tcW w:w="1418" w:type="dxa"/>
            <w:tcBorders>
              <w:top w:val="single" w:sz="4" w:space="0" w:color="auto"/>
              <w:left w:val="single" w:sz="4" w:space="0" w:color="auto"/>
              <w:bottom w:val="single" w:sz="4" w:space="0" w:color="auto"/>
              <w:right w:val="single" w:sz="4" w:space="0" w:color="auto"/>
            </w:tcBorders>
          </w:tcPr>
          <w:p w14:paraId="6135FA78" w14:textId="77777777" w:rsidR="008E09E2" w:rsidRPr="00B26395" w:rsidRDefault="008E09E2" w:rsidP="00EF3497">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4</w:t>
            </w:r>
          </w:p>
        </w:tc>
        <w:tc>
          <w:tcPr>
            <w:tcW w:w="5670" w:type="dxa"/>
            <w:tcBorders>
              <w:top w:val="single" w:sz="4" w:space="0" w:color="auto"/>
              <w:left w:val="single" w:sz="4" w:space="0" w:color="auto"/>
              <w:bottom w:val="single" w:sz="4" w:space="0" w:color="auto"/>
              <w:right w:val="single" w:sz="4" w:space="0" w:color="auto"/>
            </w:tcBorders>
          </w:tcPr>
          <w:p w14:paraId="6ED6AEA0" w14:textId="77777777" w:rsidR="008E09E2" w:rsidRPr="00B26395" w:rsidRDefault="008E09E2" w:rsidP="00EF3497">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NGSO, NR HD-FDD, SSB SCS 15 kHz, data SCS 15 kHz, BW 10 MHz</w:t>
            </w:r>
          </w:p>
        </w:tc>
      </w:tr>
      <w:tr w:rsidR="008E09E2" w:rsidRPr="00B26395" w14:paraId="24484C3C" w14:textId="77777777" w:rsidTr="00EF3497">
        <w:tc>
          <w:tcPr>
            <w:tcW w:w="7088" w:type="dxa"/>
            <w:gridSpan w:val="2"/>
            <w:tcBorders>
              <w:top w:val="single" w:sz="4" w:space="0" w:color="auto"/>
              <w:left w:val="single" w:sz="4" w:space="0" w:color="auto"/>
              <w:bottom w:val="single" w:sz="4" w:space="0" w:color="auto"/>
              <w:right w:val="single" w:sz="4" w:space="0" w:color="auto"/>
            </w:tcBorders>
          </w:tcPr>
          <w:p w14:paraId="4733AB88" w14:textId="77777777" w:rsidR="008E09E2" w:rsidRPr="00B26395" w:rsidRDefault="008E09E2" w:rsidP="00EF3497">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eastAsia="zh-TW" w:bidi="ar"/>
              </w:rPr>
              <w:t>NOTE:</w:t>
            </w:r>
            <w:r w:rsidRPr="00B26395">
              <w:rPr>
                <w:rFonts w:eastAsia="Times New Roman"/>
                <w:b/>
                <w:bCs/>
                <w:sz w:val="18"/>
                <w:lang w:eastAsia="ko" w:bidi="ar"/>
              </w:rPr>
              <w:tab/>
            </w:r>
            <w:r w:rsidRPr="00B26395">
              <w:rPr>
                <w:rFonts w:eastAsia="Times New Roman"/>
                <w:b/>
                <w:bCs/>
                <w:sz w:val="18"/>
                <w:lang w:eastAsia="zh-TW" w:bidi="ar"/>
              </w:rPr>
              <w:t xml:space="preserve">The UE is only required to </w:t>
            </w:r>
            <w:r w:rsidRPr="00B26395">
              <w:rPr>
                <w:rFonts w:eastAsia="Times New Roman"/>
                <w:b/>
                <w:bCs/>
                <w:sz w:val="18"/>
                <w:lang w:bidi="ar"/>
              </w:rPr>
              <w:t>be tested</w:t>
            </w:r>
            <w:r w:rsidRPr="00B26395">
              <w:rPr>
                <w:rFonts w:eastAsia="Times New Roman"/>
                <w:b/>
                <w:bCs/>
                <w:sz w:val="18"/>
                <w:lang w:eastAsia="zh-TW" w:bidi="ar"/>
              </w:rPr>
              <w:t xml:space="preserve"> in one of the supported test configurations</w:t>
            </w:r>
          </w:p>
        </w:tc>
      </w:tr>
    </w:tbl>
    <w:p w14:paraId="56401760" w14:textId="77777777" w:rsidR="0000248B" w:rsidRDefault="0000248B" w:rsidP="0000248B">
      <w:pPr>
        <w:pStyle w:val="ListParagraph"/>
        <w:spacing w:after="120"/>
        <w:ind w:left="0"/>
        <w:contextualSpacing w:val="0"/>
        <w:rPr>
          <w:rFonts w:eastAsiaTheme="minorEastAsia"/>
          <w:iCs/>
        </w:rPr>
      </w:pPr>
    </w:p>
    <w:p w14:paraId="083A6CA6" w14:textId="77777777" w:rsidR="0000248B" w:rsidRPr="002B632F" w:rsidRDefault="0000248B" w:rsidP="0000248B">
      <w:pPr>
        <w:pStyle w:val="ListParagraph"/>
        <w:spacing w:after="120"/>
        <w:ind w:left="0"/>
        <w:contextualSpacing w:val="0"/>
        <w:rPr>
          <w:rFonts w:eastAsiaTheme="minorEastAsia"/>
          <w:iCs/>
        </w:rPr>
      </w:pPr>
    </w:p>
    <w:p w14:paraId="24C812B0" w14:textId="77777777" w:rsidR="002B632F" w:rsidRPr="007F64AB" w:rsidRDefault="002B632F" w:rsidP="00637990">
      <w:pPr>
        <w:pStyle w:val="Heading4"/>
        <w:numPr>
          <w:ilvl w:val="0"/>
          <w:numId w:val="0"/>
        </w:numPr>
        <w:spacing w:after="120"/>
        <w:ind w:left="864" w:hanging="864"/>
        <w:rPr>
          <w:rFonts w:ascii="Times New Roman" w:hAnsi="Times New Roman"/>
          <w:b/>
          <w:bCs/>
          <w:sz w:val="20"/>
          <w:u w:val="single"/>
          <w:lang w:eastAsia="ko-KR"/>
        </w:rPr>
      </w:pPr>
      <w:r w:rsidRPr="007F64AB">
        <w:rPr>
          <w:rFonts w:ascii="Times New Roman" w:hAnsi="Times New Roman"/>
          <w:b/>
          <w:bCs/>
          <w:sz w:val="20"/>
          <w:u w:val="single"/>
          <w:lang w:eastAsia="ko-KR"/>
        </w:rPr>
        <w:t>Issue 2-1-3: How and where to capture the test cases for 1Rx and 2Rx (e)</w:t>
      </w:r>
      <w:proofErr w:type="spellStart"/>
      <w:r w:rsidRPr="007F64AB">
        <w:rPr>
          <w:rFonts w:ascii="Times New Roman" w:hAnsi="Times New Roman"/>
          <w:b/>
          <w:bCs/>
          <w:sz w:val="20"/>
          <w:u w:val="single"/>
          <w:lang w:eastAsia="ko-KR"/>
        </w:rPr>
        <w:t>RedCap</w:t>
      </w:r>
      <w:proofErr w:type="spellEnd"/>
      <w:r w:rsidRPr="007F64AB">
        <w:rPr>
          <w:rFonts w:ascii="Times New Roman" w:hAnsi="Times New Roman"/>
          <w:b/>
          <w:bCs/>
          <w:sz w:val="20"/>
          <w:u w:val="single"/>
          <w:lang w:eastAsia="ko-KR"/>
        </w:rPr>
        <w:t xml:space="preserve"> UE with NTN,</w:t>
      </w:r>
    </w:p>
    <w:tbl>
      <w:tblPr>
        <w:tblStyle w:val="TableGrid"/>
        <w:tblW w:w="0" w:type="auto"/>
        <w:tblLook w:val="04A0" w:firstRow="1" w:lastRow="0" w:firstColumn="1" w:lastColumn="0" w:noHBand="0" w:noVBand="1"/>
      </w:tblPr>
      <w:tblGrid>
        <w:gridCol w:w="10142"/>
      </w:tblGrid>
      <w:tr w:rsidR="007F64AB" w14:paraId="2BC1B361" w14:textId="77777777" w:rsidTr="007F64AB">
        <w:tc>
          <w:tcPr>
            <w:tcW w:w="10142" w:type="dxa"/>
          </w:tcPr>
          <w:p w14:paraId="2E132BF8" w14:textId="77777777" w:rsidR="007F64AB" w:rsidRPr="002B632F" w:rsidRDefault="007F64AB" w:rsidP="007F64AB">
            <w:pPr>
              <w:spacing w:before="240"/>
              <w:rPr>
                <w:b/>
                <w:lang w:eastAsia="zh-CN"/>
              </w:rPr>
            </w:pPr>
            <w:r w:rsidRPr="002B632F">
              <w:rPr>
                <w:b/>
              </w:rPr>
              <w:t>&lt;Way Forward&gt;</w:t>
            </w:r>
            <w:r w:rsidRPr="002B632F">
              <w:rPr>
                <w:b/>
                <w:lang w:eastAsia="zh-CN"/>
              </w:rPr>
              <w:t>:</w:t>
            </w:r>
          </w:p>
          <w:p w14:paraId="308A9406" w14:textId="77777777" w:rsidR="007F64AB" w:rsidRPr="002B632F" w:rsidRDefault="007F64AB" w:rsidP="007F64AB">
            <w:pPr>
              <w:pStyle w:val="ListParagraph"/>
              <w:numPr>
                <w:ilvl w:val="0"/>
                <w:numId w:val="19"/>
              </w:numPr>
              <w:spacing w:after="120"/>
              <w:ind w:left="720"/>
              <w:contextualSpacing w:val="0"/>
              <w:rPr>
                <w:bCs/>
                <w:iCs/>
                <w:szCs w:val="21"/>
              </w:rPr>
            </w:pPr>
            <w:r w:rsidRPr="002B632F">
              <w:rPr>
                <w:bCs/>
                <w:iCs/>
                <w:szCs w:val="21"/>
              </w:rPr>
              <w:t xml:space="preserve">Proposal 1(ZTE): The existing NTN test cases can be used as a baseline for </w:t>
            </w:r>
            <w:proofErr w:type="spellStart"/>
            <w:r w:rsidRPr="002B632F">
              <w:rPr>
                <w:bCs/>
                <w:iCs/>
                <w:szCs w:val="21"/>
              </w:rPr>
              <w:t>RedCap</w:t>
            </w:r>
            <w:proofErr w:type="spellEnd"/>
            <w:r w:rsidRPr="002B632F">
              <w:rPr>
                <w:bCs/>
                <w:iCs/>
                <w:szCs w:val="21"/>
              </w:rPr>
              <w:t xml:space="preserve"> UEs in NTN scenario.</w:t>
            </w:r>
          </w:p>
          <w:p w14:paraId="4F5D763B" w14:textId="77777777" w:rsidR="007F64AB" w:rsidRPr="002B632F" w:rsidRDefault="007F64AB" w:rsidP="007F64AB">
            <w:pPr>
              <w:pStyle w:val="ListParagraph"/>
              <w:numPr>
                <w:ilvl w:val="1"/>
                <w:numId w:val="19"/>
              </w:numPr>
              <w:spacing w:after="120"/>
              <w:ind w:left="1655" w:hanging="357"/>
              <w:contextualSpacing w:val="0"/>
              <w:rPr>
                <w:rFonts w:eastAsiaTheme="minorEastAsia"/>
                <w:iCs/>
              </w:rPr>
            </w:pPr>
            <w:r w:rsidRPr="002B632F">
              <w:rPr>
                <w:rFonts w:eastAsiaTheme="minorEastAsia"/>
                <w:iCs/>
              </w:rPr>
              <w:t xml:space="preserve">Proposal 1a (HW): Re-use existing test cases for NTN in A.14 for </w:t>
            </w:r>
            <w:proofErr w:type="spellStart"/>
            <w:r w:rsidRPr="002B632F">
              <w:rPr>
                <w:rFonts w:eastAsiaTheme="minorEastAsia"/>
                <w:iCs/>
              </w:rPr>
              <w:t>RedCap</w:t>
            </w:r>
            <w:proofErr w:type="spellEnd"/>
            <w:r w:rsidRPr="002B632F">
              <w:rPr>
                <w:rFonts w:eastAsiaTheme="minorEastAsia"/>
                <w:iCs/>
              </w:rPr>
              <w:t xml:space="preserve"> in NTN</w:t>
            </w:r>
          </w:p>
          <w:p w14:paraId="4F8D9D49" w14:textId="77777777" w:rsidR="007F64AB" w:rsidRPr="002B632F" w:rsidRDefault="007F64AB" w:rsidP="007F64AB">
            <w:pPr>
              <w:pStyle w:val="ListParagraph"/>
              <w:numPr>
                <w:ilvl w:val="2"/>
                <w:numId w:val="19"/>
              </w:numPr>
              <w:snapToGrid w:val="0"/>
              <w:ind w:hanging="357"/>
              <w:contextualSpacing w:val="0"/>
              <w:rPr>
                <w:rFonts w:eastAsiaTheme="minorEastAsia"/>
                <w:iCs/>
              </w:rPr>
            </w:pPr>
            <w:r w:rsidRPr="002B632F">
              <w:rPr>
                <w:rFonts w:eastAsiaTheme="minorEastAsia"/>
                <w:iCs/>
              </w:rPr>
              <w:t>Adapt the test case for reduced BW, e.g. test configuration, some RMC and Io values</w:t>
            </w:r>
          </w:p>
          <w:p w14:paraId="43F1BBE2" w14:textId="2C844A0F" w:rsidR="007F64AB" w:rsidRPr="007F64AB" w:rsidRDefault="007F64AB" w:rsidP="002B632F">
            <w:pPr>
              <w:pStyle w:val="ListParagraph"/>
              <w:numPr>
                <w:ilvl w:val="0"/>
                <w:numId w:val="19"/>
              </w:numPr>
              <w:spacing w:after="120"/>
              <w:ind w:left="720"/>
              <w:contextualSpacing w:val="0"/>
              <w:rPr>
                <w:bCs/>
                <w:iCs/>
                <w:szCs w:val="21"/>
              </w:rPr>
            </w:pPr>
            <w:r w:rsidRPr="002B632F">
              <w:rPr>
                <w:bCs/>
                <w:iCs/>
                <w:szCs w:val="21"/>
              </w:rPr>
              <w:t xml:space="preserve">Proposal 2 (ZTE): For </w:t>
            </w:r>
            <w:proofErr w:type="spellStart"/>
            <w:r w:rsidRPr="002B632F">
              <w:rPr>
                <w:bCs/>
                <w:iCs/>
                <w:szCs w:val="21"/>
              </w:rPr>
              <w:t>RedCap</w:t>
            </w:r>
            <w:proofErr w:type="spellEnd"/>
            <w:r w:rsidRPr="002B632F">
              <w:rPr>
                <w:bCs/>
                <w:iCs/>
                <w:szCs w:val="21"/>
              </w:rPr>
              <w:t xml:space="preserve"> UEs in NTN scenario, some new test cases will be added in the existing NTN test cases, which will also be defined in Clause A.14.</w:t>
            </w:r>
          </w:p>
        </w:tc>
      </w:tr>
    </w:tbl>
    <w:p w14:paraId="3A779BD8" w14:textId="77777777" w:rsidR="002B632F" w:rsidRDefault="002B632F" w:rsidP="002B632F">
      <w:pPr>
        <w:spacing w:after="120"/>
        <w:rPr>
          <w:lang w:eastAsia="zh-CN"/>
        </w:rPr>
      </w:pPr>
    </w:p>
    <w:p w14:paraId="7E78F4FB" w14:textId="77777777" w:rsidR="00775AFD" w:rsidRDefault="00775AFD" w:rsidP="002B632F">
      <w:pPr>
        <w:spacing w:after="120"/>
        <w:rPr>
          <w:lang w:eastAsia="zh-CN"/>
        </w:rPr>
      </w:pPr>
      <w:r>
        <w:t xml:space="preserve">Since </w:t>
      </w:r>
      <w:proofErr w:type="spellStart"/>
      <w:r>
        <w:t>RedCap</w:t>
      </w:r>
      <w:proofErr w:type="spellEnd"/>
      <w:r>
        <w:t xml:space="preserve"> in NTN largely reuses the requirements from NR NTN, it is straightforward to add clauses for </w:t>
      </w:r>
      <w:proofErr w:type="spellStart"/>
      <w:r>
        <w:t>RedCap</w:t>
      </w:r>
      <w:proofErr w:type="spellEnd"/>
      <w:r>
        <w:t xml:space="preserve"> in NTN in Clause A.14.</w:t>
      </w:r>
    </w:p>
    <w:p w14:paraId="31CE6C7D" w14:textId="587AEA3C" w:rsidR="007F64AB" w:rsidRDefault="00E20BAE" w:rsidP="002B632F">
      <w:pPr>
        <w:spacing w:after="120"/>
        <w:rPr>
          <w:b/>
          <w:bCs/>
        </w:rPr>
      </w:pPr>
      <w:r w:rsidRPr="006738EC">
        <w:rPr>
          <w:rFonts w:hint="eastAsia"/>
          <w:b/>
          <w:bCs/>
          <w:lang w:eastAsia="zh-CN"/>
        </w:rPr>
        <w:t>Pro</w:t>
      </w:r>
      <w:r w:rsidR="006C77D3" w:rsidRPr="006738EC">
        <w:rPr>
          <w:rFonts w:hint="eastAsia"/>
          <w:b/>
          <w:bCs/>
          <w:lang w:eastAsia="zh-CN"/>
        </w:rPr>
        <w:t>posal</w:t>
      </w:r>
      <w:r w:rsidR="006C77D3" w:rsidRPr="006738EC">
        <w:rPr>
          <w:b/>
          <w:bCs/>
          <w:lang w:eastAsia="zh-CN"/>
        </w:rPr>
        <w:t xml:space="preserve"> </w:t>
      </w:r>
      <w:r w:rsidR="00090A43">
        <w:rPr>
          <w:b/>
          <w:bCs/>
          <w:lang w:eastAsia="zh-CN"/>
        </w:rPr>
        <w:t>3</w:t>
      </w:r>
      <w:r w:rsidR="006C77D3" w:rsidRPr="006738EC">
        <w:rPr>
          <w:b/>
          <w:bCs/>
          <w:lang w:eastAsia="zh-CN"/>
        </w:rPr>
        <w:t xml:space="preserve">: </w:t>
      </w:r>
      <w:r w:rsidR="00090A43" w:rsidRPr="00090A43">
        <w:rPr>
          <w:b/>
          <w:bCs/>
        </w:rPr>
        <w:t xml:space="preserve">Agree to Proposals 1 and </w:t>
      </w:r>
      <w:proofErr w:type="gramStart"/>
      <w:r w:rsidR="00090A43" w:rsidRPr="00090A43">
        <w:rPr>
          <w:b/>
          <w:bCs/>
        </w:rPr>
        <w:t>2, and</w:t>
      </w:r>
      <w:proofErr w:type="gramEnd"/>
      <w:r w:rsidR="00090A43" w:rsidRPr="00090A43">
        <w:rPr>
          <w:b/>
          <w:bCs/>
        </w:rPr>
        <w:t xml:space="preserve"> incorporate clauses for </w:t>
      </w:r>
      <w:proofErr w:type="spellStart"/>
      <w:r w:rsidR="00090A43" w:rsidRPr="00090A43">
        <w:rPr>
          <w:b/>
          <w:bCs/>
        </w:rPr>
        <w:t>RedCap</w:t>
      </w:r>
      <w:proofErr w:type="spellEnd"/>
      <w:r w:rsidR="00090A43" w:rsidRPr="00090A43">
        <w:rPr>
          <w:b/>
          <w:bCs/>
        </w:rPr>
        <w:t xml:space="preserve"> in NTN within Clause A.14.</w:t>
      </w:r>
    </w:p>
    <w:p w14:paraId="2B13373D" w14:textId="7BD81051" w:rsidR="007C0BF7" w:rsidRPr="007C0BF7" w:rsidRDefault="007C0BF7" w:rsidP="007C0BF7">
      <w:pPr>
        <w:pStyle w:val="ListParagraph"/>
        <w:numPr>
          <w:ilvl w:val="0"/>
          <w:numId w:val="19"/>
        </w:numPr>
        <w:spacing w:after="120"/>
        <w:rPr>
          <w:b/>
          <w:iCs/>
          <w:szCs w:val="21"/>
        </w:rPr>
      </w:pPr>
      <w:r w:rsidRPr="007C0BF7">
        <w:rPr>
          <w:b/>
          <w:iCs/>
          <w:szCs w:val="21"/>
        </w:rPr>
        <w:t xml:space="preserve">Proposal 1: The existing NTN test cases can be used as a baseline for </w:t>
      </w:r>
      <w:proofErr w:type="spellStart"/>
      <w:r w:rsidRPr="007C0BF7">
        <w:rPr>
          <w:b/>
          <w:iCs/>
          <w:szCs w:val="21"/>
        </w:rPr>
        <w:t>RedCap</w:t>
      </w:r>
      <w:proofErr w:type="spellEnd"/>
      <w:r w:rsidRPr="007C0BF7">
        <w:rPr>
          <w:b/>
          <w:iCs/>
          <w:szCs w:val="21"/>
        </w:rPr>
        <w:t xml:space="preserve"> UEs in NTN scenario.</w:t>
      </w:r>
    </w:p>
    <w:p w14:paraId="1B3AF195" w14:textId="56F526F3" w:rsidR="007C0BF7" w:rsidRPr="007C0BF7" w:rsidRDefault="007C0BF7" w:rsidP="007C0BF7">
      <w:pPr>
        <w:pStyle w:val="ListParagraph"/>
        <w:numPr>
          <w:ilvl w:val="1"/>
          <w:numId w:val="19"/>
        </w:numPr>
        <w:spacing w:after="120"/>
        <w:rPr>
          <w:b/>
          <w:iCs/>
          <w:szCs w:val="21"/>
        </w:rPr>
      </w:pPr>
      <w:r w:rsidRPr="007C0BF7">
        <w:rPr>
          <w:b/>
          <w:iCs/>
          <w:szCs w:val="21"/>
        </w:rPr>
        <w:t>Proposal 1a</w:t>
      </w:r>
      <w:r w:rsidR="003C0671" w:rsidRPr="003C0671">
        <w:rPr>
          <w:b/>
          <w:iCs/>
          <w:szCs w:val="21"/>
          <w:lang w:val="en-US" w:eastAsia="zh-CN"/>
        </w:rPr>
        <w:t xml:space="preserve">: </w:t>
      </w:r>
      <w:r w:rsidRPr="007C0BF7">
        <w:rPr>
          <w:b/>
          <w:iCs/>
          <w:szCs w:val="21"/>
        </w:rPr>
        <w:t xml:space="preserve">Re-use existing test cases for NTN in A.14 for </w:t>
      </w:r>
      <w:proofErr w:type="spellStart"/>
      <w:r w:rsidRPr="007C0BF7">
        <w:rPr>
          <w:b/>
          <w:iCs/>
          <w:szCs w:val="21"/>
        </w:rPr>
        <w:t>RedCap</w:t>
      </w:r>
      <w:proofErr w:type="spellEnd"/>
      <w:r w:rsidRPr="007C0BF7">
        <w:rPr>
          <w:b/>
          <w:iCs/>
          <w:szCs w:val="21"/>
        </w:rPr>
        <w:t xml:space="preserve"> in NTN</w:t>
      </w:r>
    </w:p>
    <w:p w14:paraId="3F52B37A" w14:textId="77777777" w:rsidR="007C0BF7" w:rsidRPr="007C0BF7" w:rsidRDefault="007C0BF7" w:rsidP="007C0BF7">
      <w:pPr>
        <w:pStyle w:val="ListParagraph"/>
        <w:numPr>
          <w:ilvl w:val="2"/>
          <w:numId w:val="19"/>
        </w:numPr>
        <w:spacing w:after="120"/>
        <w:rPr>
          <w:b/>
          <w:iCs/>
          <w:szCs w:val="21"/>
        </w:rPr>
      </w:pPr>
      <w:r w:rsidRPr="007C0BF7">
        <w:rPr>
          <w:b/>
          <w:iCs/>
          <w:szCs w:val="21"/>
        </w:rPr>
        <w:t>Adapt the test case for reduced BW, e.g. test configuration, some RMC and Io values</w:t>
      </w:r>
    </w:p>
    <w:p w14:paraId="62BC1AB2" w14:textId="47D2CE67" w:rsidR="007C0BF7" w:rsidRPr="007C0BF7" w:rsidRDefault="007C0BF7" w:rsidP="007C0BF7">
      <w:pPr>
        <w:pStyle w:val="ListParagraph"/>
        <w:numPr>
          <w:ilvl w:val="0"/>
          <w:numId w:val="19"/>
        </w:numPr>
        <w:spacing w:after="120"/>
        <w:rPr>
          <w:b/>
          <w:lang w:eastAsia="zh-CN"/>
        </w:rPr>
      </w:pPr>
      <w:r w:rsidRPr="007C0BF7">
        <w:rPr>
          <w:b/>
          <w:iCs/>
          <w:szCs w:val="21"/>
        </w:rPr>
        <w:t xml:space="preserve">Proposal 2: For </w:t>
      </w:r>
      <w:proofErr w:type="spellStart"/>
      <w:r w:rsidRPr="007C0BF7">
        <w:rPr>
          <w:b/>
          <w:iCs/>
          <w:szCs w:val="21"/>
        </w:rPr>
        <w:t>RedCap</w:t>
      </w:r>
      <w:proofErr w:type="spellEnd"/>
      <w:r w:rsidRPr="007C0BF7">
        <w:rPr>
          <w:b/>
          <w:iCs/>
          <w:szCs w:val="21"/>
        </w:rPr>
        <w:t xml:space="preserve"> UEs in NTN scenario, some new test cases will be added in the existing NTN test cases, which will also be defined in Clause A.14.</w:t>
      </w:r>
    </w:p>
    <w:p w14:paraId="19A26E0F" w14:textId="77777777" w:rsidR="002B632F" w:rsidRPr="007C0BF7" w:rsidRDefault="002B632F" w:rsidP="002B632F">
      <w:pPr>
        <w:pStyle w:val="ListParagraph"/>
        <w:spacing w:after="120"/>
        <w:ind w:left="1655"/>
        <w:contextualSpacing w:val="0"/>
        <w:rPr>
          <w:rFonts w:eastAsiaTheme="minorEastAsia"/>
          <w:iCs/>
          <w:lang w:eastAsia="zh-CN"/>
        </w:rPr>
      </w:pPr>
    </w:p>
    <w:p w14:paraId="4895B7BF" w14:textId="7E31FBDB" w:rsidR="002B632F" w:rsidRPr="00911D8A" w:rsidRDefault="002B632F" w:rsidP="00911D8A">
      <w:pPr>
        <w:pStyle w:val="Heading4"/>
        <w:numPr>
          <w:ilvl w:val="0"/>
          <w:numId w:val="0"/>
        </w:numPr>
        <w:spacing w:after="120"/>
        <w:ind w:left="864" w:hanging="864"/>
        <w:rPr>
          <w:rFonts w:ascii="Times New Roman" w:hAnsi="Times New Roman"/>
          <w:b/>
          <w:bCs/>
          <w:sz w:val="20"/>
          <w:u w:val="single"/>
          <w:lang w:eastAsia="ko-KR"/>
        </w:rPr>
      </w:pPr>
      <w:r w:rsidRPr="00911D8A">
        <w:rPr>
          <w:rFonts w:ascii="Times New Roman" w:hAnsi="Times New Roman"/>
          <w:b/>
          <w:bCs/>
          <w:sz w:val="20"/>
          <w:u w:val="single"/>
          <w:lang w:eastAsia="ko-KR"/>
        </w:rPr>
        <w:t>Issue 2-1-4-1: Whether to define separate test cases for 1Rx and 2Rx (e)</w:t>
      </w:r>
      <w:proofErr w:type="spellStart"/>
      <w:r w:rsidRPr="00911D8A">
        <w:rPr>
          <w:rFonts w:ascii="Times New Roman" w:hAnsi="Times New Roman"/>
          <w:b/>
          <w:bCs/>
          <w:sz w:val="20"/>
          <w:u w:val="single"/>
          <w:lang w:eastAsia="ko-KR"/>
        </w:rPr>
        <w:t>RedCap</w:t>
      </w:r>
      <w:proofErr w:type="spellEnd"/>
      <w:r w:rsidRPr="00911D8A">
        <w:rPr>
          <w:rFonts w:ascii="Times New Roman" w:hAnsi="Times New Roman"/>
          <w:b/>
          <w:bCs/>
          <w:sz w:val="20"/>
          <w:u w:val="single"/>
          <w:lang w:eastAsia="ko-KR"/>
        </w:rPr>
        <w:t xml:space="preserve"> UE with NTN</w:t>
      </w:r>
    </w:p>
    <w:tbl>
      <w:tblPr>
        <w:tblStyle w:val="TableGrid"/>
        <w:tblW w:w="0" w:type="auto"/>
        <w:tblLook w:val="04A0" w:firstRow="1" w:lastRow="0" w:firstColumn="1" w:lastColumn="0" w:noHBand="0" w:noVBand="1"/>
      </w:tblPr>
      <w:tblGrid>
        <w:gridCol w:w="10142"/>
      </w:tblGrid>
      <w:tr w:rsidR="001A4287" w14:paraId="0DF8558A" w14:textId="77777777" w:rsidTr="001A4287">
        <w:tc>
          <w:tcPr>
            <w:tcW w:w="10142" w:type="dxa"/>
          </w:tcPr>
          <w:p w14:paraId="3C3F1D50" w14:textId="77777777" w:rsidR="001A4287" w:rsidRPr="002B632F" w:rsidRDefault="001A4287" w:rsidP="001A4287">
            <w:pPr>
              <w:spacing w:before="240"/>
              <w:rPr>
                <w:b/>
              </w:rPr>
            </w:pPr>
            <w:r w:rsidRPr="002B632F">
              <w:rPr>
                <w:b/>
              </w:rPr>
              <w:t>&lt;Way Forward&gt;:</w:t>
            </w:r>
          </w:p>
          <w:p w14:paraId="5C546A8A" w14:textId="77777777" w:rsidR="001A4287" w:rsidRPr="002B632F" w:rsidRDefault="001A4287" w:rsidP="001A4287">
            <w:pPr>
              <w:pStyle w:val="ListParagraph"/>
              <w:numPr>
                <w:ilvl w:val="0"/>
                <w:numId w:val="19"/>
              </w:numPr>
              <w:spacing w:after="120"/>
              <w:ind w:left="720"/>
              <w:contextualSpacing w:val="0"/>
              <w:rPr>
                <w:bCs/>
                <w:iCs/>
                <w:szCs w:val="21"/>
              </w:rPr>
            </w:pPr>
            <w:r w:rsidRPr="002B632F">
              <w:rPr>
                <w:bCs/>
                <w:iCs/>
                <w:szCs w:val="21"/>
              </w:rPr>
              <w:t>Proposal 1 (CATT, CMCC): RAN4 to define the separate test cases for 1Rx and 2Rx (e)</w:t>
            </w:r>
            <w:proofErr w:type="spellStart"/>
            <w:r w:rsidRPr="002B632F">
              <w:rPr>
                <w:bCs/>
                <w:iCs/>
                <w:szCs w:val="21"/>
              </w:rPr>
              <w:t>RedCap</w:t>
            </w:r>
            <w:proofErr w:type="spellEnd"/>
            <w:r w:rsidRPr="002B632F">
              <w:rPr>
                <w:bCs/>
                <w:iCs/>
                <w:szCs w:val="21"/>
              </w:rPr>
              <w:t xml:space="preserve"> UE with NTN.</w:t>
            </w:r>
          </w:p>
          <w:p w14:paraId="2D88203A" w14:textId="77777777" w:rsidR="001A4287" w:rsidRPr="002B632F" w:rsidRDefault="001A4287" w:rsidP="001A4287">
            <w:pPr>
              <w:pStyle w:val="ListParagraph"/>
              <w:numPr>
                <w:ilvl w:val="0"/>
                <w:numId w:val="19"/>
              </w:numPr>
              <w:spacing w:after="120"/>
              <w:ind w:left="720"/>
              <w:contextualSpacing w:val="0"/>
              <w:rPr>
                <w:bCs/>
                <w:iCs/>
                <w:szCs w:val="21"/>
              </w:rPr>
            </w:pPr>
            <w:r w:rsidRPr="002B632F">
              <w:rPr>
                <w:bCs/>
                <w:iCs/>
                <w:szCs w:val="21"/>
              </w:rPr>
              <w:t xml:space="preserve">Proposal 2 (HW): Further discuss whether to define separate test cases for 1Rx and 2Rx </w:t>
            </w:r>
            <w:proofErr w:type="spellStart"/>
            <w:r w:rsidRPr="002B632F">
              <w:rPr>
                <w:bCs/>
                <w:iCs/>
                <w:szCs w:val="21"/>
              </w:rPr>
              <w:t>RedCap</w:t>
            </w:r>
            <w:proofErr w:type="spellEnd"/>
            <w:r w:rsidRPr="002B632F">
              <w:rPr>
                <w:bCs/>
                <w:iCs/>
                <w:szCs w:val="21"/>
              </w:rPr>
              <w:t xml:space="preserve"> UEs</w:t>
            </w:r>
          </w:p>
          <w:p w14:paraId="1BFE831B" w14:textId="24E87DA8" w:rsidR="001A4287" w:rsidRPr="001A4287" w:rsidRDefault="001A4287" w:rsidP="001A4287">
            <w:pPr>
              <w:pStyle w:val="ListParagraph"/>
              <w:numPr>
                <w:ilvl w:val="0"/>
                <w:numId w:val="19"/>
              </w:numPr>
              <w:spacing w:after="120"/>
              <w:ind w:left="720"/>
              <w:contextualSpacing w:val="0"/>
              <w:rPr>
                <w:bCs/>
                <w:iCs/>
                <w:szCs w:val="21"/>
              </w:rPr>
            </w:pPr>
            <w:r w:rsidRPr="002B632F">
              <w:rPr>
                <w:bCs/>
                <w:iCs/>
                <w:szCs w:val="21"/>
              </w:rPr>
              <w:t>Proposal 3 (ZTE): Discuss case by case.</w:t>
            </w:r>
          </w:p>
        </w:tc>
      </w:tr>
    </w:tbl>
    <w:p w14:paraId="2A2DBF77" w14:textId="77777777" w:rsidR="001A4287" w:rsidRDefault="001A4287" w:rsidP="001A4287">
      <w:pPr>
        <w:spacing w:after="120"/>
        <w:rPr>
          <w:bCs/>
          <w:iCs/>
          <w:szCs w:val="21"/>
          <w:lang w:eastAsia="zh-CN"/>
        </w:rPr>
      </w:pPr>
    </w:p>
    <w:p w14:paraId="4D23AC66" w14:textId="5D5C596A" w:rsidR="002A12B5" w:rsidRPr="00C55080" w:rsidRDefault="002A12B5" w:rsidP="00C55080">
      <w:pPr>
        <w:spacing w:after="120"/>
        <w:rPr>
          <w:b/>
          <w:iCs/>
          <w:szCs w:val="21"/>
          <w:lang w:eastAsia="zh-CN"/>
        </w:rPr>
      </w:pPr>
      <w:r w:rsidRPr="00C55080">
        <w:rPr>
          <w:rFonts w:hint="eastAsia"/>
          <w:b/>
          <w:iCs/>
          <w:szCs w:val="21"/>
          <w:lang w:eastAsia="zh-CN"/>
        </w:rPr>
        <w:t>Proposal</w:t>
      </w:r>
      <w:r w:rsidR="00C55080">
        <w:rPr>
          <w:b/>
          <w:iCs/>
          <w:szCs w:val="21"/>
          <w:lang w:eastAsia="zh-CN"/>
        </w:rPr>
        <w:t xml:space="preserve"> </w:t>
      </w:r>
      <w:r w:rsidR="00036D0A">
        <w:rPr>
          <w:b/>
          <w:iCs/>
          <w:szCs w:val="21"/>
          <w:lang w:eastAsia="zh-CN"/>
        </w:rPr>
        <w:t>4</w:t>
      </w:r>
      <w:r w:rsidRPr="00C55080">
        <w:rPr>
          <w:b/>
          <w:iCs/>
          <w:szCs w:val="21"/>
          <w:lang w:eastAsia="zh-CN"/>
        </w:rPr>
        <w:t xml:space="preserve">: </w:t>
      </w:r>
      <w:r w:rsidR="00F049AA" w:rsidRPr="00F049AA">
        <w:rPr>
          <w:b/>
          <w:iCs/>
          <w:szCs w:val="21"/>
          <w:lang w:eastAsia="zh-CN"/>
        </w:rPr>
        <w:t xml:space="preserve">Following the same approach as for 1Rx and 2Rx </w:t>
      </w:r>
      <w:proofErr w:type="spellStart"/>
      <w:r w:rsidR="00F049AA" w:rsidRPr="00F049AA">
        <w:rPr>
          <w:b/>
          <w:iCs/>
          <w:szCs w:val="21"/>
          <w:lang w:eastAsia="zh-CN"/>
        </w:rPr>
        <w:t>RedCap</w:t>
      </w:r>
      <w:proofErr w:type="spellEnd"/>
      <w:r w:rsidR="00F049AA" w:rsidRPr="00F049AA">
        <w:rPr>
          <w:b/>
          <w:iCs/>
          <w:szCs w:val="21"/>
          <w:lang w:eastAsia="zh-CN"/>
        </w:rPr>
        <w:t xml:space="preserve"> in TN, apply separate test cases for 1Rx and 2Rx </w:t>
      </w:r>
      <w:proofErr w:type="spellStart"/>
      <w:r w:rsidR="00F049AA" w:rsidRPr="00F049AA">
        <w:rPr>
          <w:b/>
          <w:iCs/>
          <w:szCs w:val="21"/>
          <w:lang w:eastAsia="zh-CN"/>
        </w:rPr>
        <w:t>RedCap</w:t>
      </w:r>
      <w:proofErr w:type="spellEnd"/>
      <w:r w:rsidR="00F049AA" w:rsidRPr="00F049AA">
        <w:rPr>
          <w:b/>
          <w:iCs/>
          <w:szCs w:val="21"/>
          <w:lang w:eastAsia="zh-CN"/>
        </w:rPr>
        <w:t xml:space="preserve"> in NTN.</w:t>
      </w:r>
    </w:p>
    <w:p w14:paraId="542BA9C7" w14:textId="77777777" w:rsidR="00CC5093" w:rsidRDefault="00CC5093" w:rsidP="00CC5093">
      <w:pPr>
        <w:pStyle w:val="Heading4"/>
        <w:numPr>
          <w:ilvl w:val="0"/>
          <w:numId w:val="0"/>
        </w:numPr>
        <w:spacing w:after="120"/>
        <w:rPr>
          <w:rFonts w:ascii="Times New Roman" w:hAnsi="Times New Roman"/>
          <w:sz w:val="20"/>
          <w:u w:val="single"/>
          <w:lang w:val="en-GB"/>
        </w:rPr>
      </w:pPr>
    </w:p>
    <w:p w14:paraId="1C4DBAC1" w14:textId="11F3E1D7" w:rsidR="002B632F" w:rsidRPr="00CC5093" w:rsidRDefault="002B632F" w:rsidP="00CC5093">
      <w:pPr>
        <w:pStyle w:val="Heading4"/>
        <w:numPr>
          <w:ilvl w:val="0"/>
          <w:numId w:val="0"/>
        </w:numPr>
        <w:spacing w:after="120"/>
        <w:ind w:left="864" w:hanging="864"/>
        <w:rPr>
          <w:rFonts w:ascii="Times New Roman" w:hAnsi="Times New Roman"/>
          <w:b/>
          <w:bCs/>
          <w:sz w:val="20"/>
          <w:u w:val="single"/>
          <w:lang w:eastAsia="ko-KR"/>
        </w:rPr>
      </w:pPr>
      <w:r w:rsidRPr="00CC5093">
        <w:rPr>
          <w:rFonts w:ascii="Times New Roman" w:hAnsi="Times New Roman"/>
          <w:b/>
          <w:bCs/>
          <w:sz w:val="20"/>
          <w:u w:val="single"/>
          <w:lang w:eastAsia="ko-KR"/>
        </w:rPr>
        <w:t>Issue 2-2-1: Test scope</w:t>
      </w:r>
      <w:bookmarkStart w:id="4" w:name="OLE_LINK24"/>
      <w:bookmarkStart w:id="5" w:name="OLE_LINK25"/>
      <w:r w:rsidRPr="00CC5093">
        <w:rPr>
          <w:rFonts w:ascii="Times New Roman" w:hAnsi="Times New Roman"/>
          <w:b/>
          <w:bCs/>
          <w:sz w:val="20"/>
          <w:u w:val="single"/>
          <w:lang w:eastAsia="ko-KR"/>
        </w:rPr>
        <w:t xml:space="preserve"> for downlink coverage enhancement</w:t>
      </w:r>
    </w:p>
    <w:tbl>
      <w:tblPr>
        <w:tblStyle w:val="TableGrid"/>
        <w:tblW w:w="0" w:type="auto"/>
        <w:tblLook w:val="04A0" w:firstRow="1" w:lastRow="0" w:firstColumn="1" w:lastColumn="0" w:noHBand="0" w:noVBand="1"/>
      </w:tblPr>
      <w:tblGrid>
        <w:gridCol w:w="10142"/>
      </w:tblGrid>
      <w:tr w:rsidR="00CC5093" w14:paraId="13E3EB88" w14:textId="77777777" w:rsidTr="00CC5093">
        <w:tc>
          <w:tcPr>
            <w:tcW w:w="10142" w:type="dxa"/>
          </w:tcPr>
          <w:bookmarkEnd w:id="4"/>
          <w:bookmarkEnd w:id="5"/>
          <w:p w14:paraId="531DF71C" w14:textId="77777777" w:rsidR="00CC5093" w:rsidRPr="002B632F" w:rsidRDefault="00CC5093" w:rsidP="00CC5093">
            <w:pPr>
              <w:spacing w:before="240"/>
              <w:rPr>
                <w:b/>
              </w:rPr>
            </w:pPr>
            <w:r w:rsidRPr="002B632F">
              <w:rPr>
                <w:b/>
              </w:rPr>
              <w:t>&lt;Way Forward&gt;:</w:t>
            </w:r>
          </w:p>
          <w:p w14:paraId="3F9DC690" w14:textId="77777777" w:rsidR="00CC5093" w:rsidRPr="002B632F" w:rsidRDefault="00CC5093" w:rsidP="00CC5093">
            <w:pPr>
              <w:pStyle w:val="ListParagraph"/>
              <w:numPr>
                <w:ilvl w:val="0"/>
                <w:numId w:val="19"/>
              </w:numPr>
              <w:spacing w:after="120"/>
              <w:ind w:left="720"/>
              <w:contextualSpacing w:val="0"/>
              <w:rPr>
                <w:bCs/>
                <w:iCs/>
                <w:szCs w:val="21"/>
              </w:rPr>
            </w:pPr>
            <w:r w:rsidRPr="002B632F">
              <w:rPr>
                <w:bCs/>
                <w:iCs/>
                <w:szCs w:val="21"/>
              </w:rPr>
              <w:t>Proposal 1 (ZTE): For downlink coverage enhancement, some new test cases will be added in the existing NTN test cases, which will also be defined in Clause A.14.</w:t>
            </w:r>
          </w:p>
          <w:p w14:paraId="22D7508A" w14:textId="77777777" w:rsidR="00CC5093" w:rsidRPr="002B632F" w:rsidRDefault="00CC5093" w:rsidP="00CC5093">
            <w:pPr>
              <w:pStyle w:val="ListParagraph"/>
              <w:numPr>
                <w:ilvl w:val="0"/>
                <w:numId w:val="19"/>
              </w:numPr>
              <w:spacing w:after="120"/>
              <w:ind w:left="720"/>
              <w:contextualSpacing w:val="0"/>
              <w:rPr>
                <w:bCs/>
                <w:iCs/>
                <w:szCs w:val="21"/>
              </w:rPr>
            </w:pPr>
            <w:r w:rsidRPr="002B632F">
              <w:rPr>
                <w:bCs/>
                <w:iCs/>
                <w:szCs w:val="21"/>
              </w:rPr>
              <w:t>Proposal 2 (Ericsson, CATT, HW, ZTE): RAN4 to consider adding a new test case for RRC Re-establishment for the UE capable of coverage enhancement.</w:t>
            </w:r>
          </w:p>
          <w:p w14:paraId="393989E3" w14:textId="77777777" w:rsidR="00CC5093" w:rsidRPr="002B632F" w:rsidRDefault="00CC5093" w:rsidP="00CC5093">
            <w:pPr>
              <w:pStyle w:val="ListParagraph"/>
              <w:numPr>
                <w:ilvl w:val="1"/>
                <w:numId w:val="19"/>
              </w:numPr>
              <w:snapToGrid w:val="0"/>
              <w:spacing w:before="120" w:after="120"/>
              <w:ind w:left="1655" w:hanging="357"/>
              <w:contextualSpacing w:val="0"/>
            </w:pPr>
            <w:r w:rsidRPr="002B632F">
              <w:lastRenderedPageBreak/>
              <w:t>Proposal 2a (HW): Define test case for RRC Re-establishment with 160ms SSB periodicity and without serving cell based on existing test case in A.6.3.2.1.3.</w:t>
            </w:r>
          </w:p>
          <w:p w14:paraId="6F6B9571" w14:textId="77777777" w:rsidR="00CC5093" w:rsidRPr="002B632F" w:rsidRDefault="00CC5093" w:rsidP="00CC5093">
            <w:pPr>
              <w:pStyle w:val="ListParagraph"/>
              <w:numPr>
                <w:ilvl w:val="0"/>
                <w:numId w:val="19"/>
              </w:numPr>
              <w:spacing w:after="120"/>
              <w:ind w:left="720"/>
              <w:contextualSpacing w:val="0"/>
              <w:rPr>
                <w:bCs/>
                <w:iCs/>
                <w:szCs w:val="21"/>
              </w:rPr>
            </w:pPr>
            <w:r w:rsidRPr="002B632F">
              <w:rPr>
                <w:bCs/>
                <w:iCs/>
                <w:szCs w:val="21"/>
              </w:rPr>
              <w:t>Proposal 3 (CATT, HW): Other test cases need to wait for the progress in core part.</w:t>
            </w:r>
          </w:p>
          <w:p w14:paraId="0D50F0F0" w14:textId="77777777" w:rsidR="00CC5093" w:rsidRPr="002B632F" w:rsidRDefault="00CC5093" w:rsidP="00CC5093">
            <w:pPr>
              <w:pStyle w:val="ListParagraph"/>
              <w:numPr>
                <w:ilvl w:val="1"/>
                <w:numId w:val="19"/>
              </w:numPr>
              <w:snapToGrid w:val="0"/>
              <w:spacing w:before="120" w:after="120"/>
              <w:ind w:left="1655" w:hanging="357"/>
              <w:contextualSpacing w:val="0"/>
            </w:pPr>
            <w:r w:rsidRPr="002B632F">
              <w:t>Proposal 3a (HW): Wait for conclusion on potential SMTC enhancement before discussing whether to define new test cases for cell reselection and L3 measurement.</w:t>
            </w:r>
          </w:p>
          <w:p w14:paraId="2A9AE8DB" w14:textId="7F896F64" w:rsidR="00CC5093" w:rsidRPr="00CC5093" w:rsidRDefault="00CC5093" w:rsidP="002B632F">
            <w:pPr>
              <w:pStyle w:val="ListParagraph"/>
              <w:numPr>
                <w:ilvl w:val="0"/>
                <w:numId w:val="19"/>
              </w:numPr>
              <w:spacing w:after="120"/>
              <w:ind w:left="720"/>
              <w:contextualSpacing w:val="0"/>
              <w:rPr>
                <w:bCs/>
                <w:iCs/>
                <w:szCs w:val="21"/>
              </w:rPr>
            </w:pPr>
            <w:r w:rsidRPr="002B632F">
              <w:rPr>
                <w:bCs/>
                <w:iCs/>
                <w:szCs w:val="21"/>
              </w:rPr>
              <w:t>Proposal 4 (ZTE): For RRC connection release with redirection to NR, handover, satellite switch with re-sync and cell re-selection, no new test cases shall be defined.</w:t>
            </w:r>
          </w:p>
        </w:tc>
      </w:tr>
    </w:tbl>
    <w:p w14:paraId="1DAB985F" w14:textId="77777777" w:rsidR="00CC5093" w:rsidRDefault="00CC5093" w:rsidP="002B632F">
      <w:pPr>
        <w:pStyle w:val="ListParagraph"/>
        <w:spacing w:after="120"/>
        <w:contextualSpacing w:val="0"/>
      </w:pPr>
    </w:p>
    <w:p w14:paraId="20B58253" w14:textId="77777777" w:rsidR="00313A0E" w:rsidRDefault="00313A0E" w:rsidP="00313A0E">
      <w:pPr>
        <w:spacing w:after="120"/>
      </w:pPr>
      <w:r>
        <w:t xml:space="preserve">As noted by several companies, to support the 160 </w:t>
      </w:r>
      <w:proofErr w:type="spellStart"/>
      <w:r>
        <w:t>ms</w:t>
      </w:r>
      <w:proofErr w:type="spellEnd"/>
      <w:r>
        <w:t xml:space="preserve"> SSB periodicity, RAN4 has defined updated RRC re-establishment requirements:</w:t>
      </w:r>
    </w:p>
    <w:p w14:paraId="76EDA708" w14:textId="77777777" w:rsidR="00313A0E" w:rsidRPr="00313A0E" w:rsidRDefault="00313A0E" w:rsidP="00313A0E">
      <w:pPr>
        <w:pStyle w:val="ListParagraph"/>
        <w:numPr>
          <w:ilvl w:val="0"/>
          <w:numId w:val="33"/>
        </w:numPr>
        <w:spacing w:after="120"/>
      </w:pPr>
      <w:r w:rsidRPr="00313A0E">
        <w:t xml:space="preserve">When SMTC is not provided for an inter-frequency carrier, the UE assumes an SMTC period of 160 </w:t>
      </w:r>
      <w:proofErr w:type="spellStart"/>
      <w:r w:rsidRPr="00313A0E">
        <w:t>ms</w:t>
      </w:r>
      <w:proofErr w:type="spellEnd"/>
      <w:r w:rsidRPr="00313A0E">
        <w:t xml:space="preserve"> instead of the legacy 20 </w:t>
      </w:r>
      <w:proofErr w:type="spellStart"/>
      <w:r w:rsidRPr="00313A0E">
        <w:t>ms</w:t>
      </w:r>
      <w:proofErr w:type="spellEnd"/>
      <w:r w:rsidRPr="00313A0E">
        <w:t>.</w:t>
      </w:r>
    </w:p>
    <w:p w14:paraId="20C6CE7D" w14:textId="77777777" w:rsidR="00313A0E" w:rsidRPr="00313A0E" w:rsidRDefault="00313A0E" w:rsidP="00313A0E">
      <w:pPr>
        <w:pStyle w:val="ListParagraph"/>
        <w:numPr>
          <w:ilvl w:val="0"/>
          <w:numId w:val="33"/>
        </w:numPr>
        <w:spacing w:after="120"/>
      </w:pPr>
      <w:r w:rsidRPr="00313A0E">
        <w:t xml:space="preserve">The RRC re-establishment requirements include provisions based on the 160 </w:t>
      </w:r>
      <w:proofErr w:type="spellStart"/>
      <w:r w:rsidRPr="00313A0E">
        <w:t>ms</w:t>
      </w:r>
      <w:proofErr w:type="spellEnd"/>
      <w:r w:rsidRPr="00313A0E">
        <w:t xml:space="preserve"> periodicity for cases where SSB </w:t>
      </w:r>
      <w:proofErr w:type="spellStart"/>
      <w:r w:rsidRPr="00313A0E">
        <w:t>Ês</w:t>
      </w:r>
      <w:proofErr w:type="spellEnd"/>
      <w:r w:rsidRPr="00313A0E">
        <w:t>/</w:t>
      </w:r>
      <w:proofErr w:type="spellStart"/>
      <w:r w:rsidRPr="00313A0E">
        <w:t>Iot</w:t>
      </w:r>
      <w:proofErr w:type="spellEnd"/>
      <w:r w:rsidRPr="00313A0E">
        <w:t xml:space="preserve"> &lt; -8 dB and the NR cell is unknown.</w:t>
      </w:r>
    </w:p>
    <w:p w14:paraId="23D89599" w14:textId="77777777" w:rsidR="00B54A38" w:rsidRDefault="00B54A38" w:rsidP="001A4A5F">
      <w:r>
        <w:t xml:space="preserve">Since the 160 </w:t>
      </w:r>
      <w:proofErr w:type="spellStart"/>
      <w:r>
        <w:t>ms</w:t>
      </w:r>
      <w:proofErr w:type="spellEnd"/>
      <w:r>
        <w:t xml:space="preserve"> SSB periodicity effectively relaxes the overall delay constraints, we do not consider it necessary to design for all three cases.</w:t>
      </w:r>
    </w:p>
    <w:p w14:paraId="7369BDCF" w14:textId="25AE1E99" w:rsidR="001A4A5F" w:rsidRPr="001A4A5F" w:rsidRDefault="00E222DB" w:rsidP="001A4A5F">
      <w:pPr>
        <w:rPr>
          <w:b/>
          <w:bCs/>
        </w:rPr>
      </w:pPr>
      <w:r w:rsidRPr="009B0D15">
        <w:rPr>
          <w:b/>
          <w:bCs/>
        </w:rPr>
        <w:t>Proposal</w:t>
      </w:r>
      <w:r w:rsidR="007148A2">
        <w:rPr>
          <w:b/>
          <w:bCs/>
        </w:rPr>
        <w:t xml:space="preserve"> 5</w:t>
      </w:r>
      <w:r w:rsidRPr="009B0D15">
        <w:rPr>
          <w:b/>
          <w:bCs/>
        </w:rPr>
        <w:t xml:space="preserve">: </w:t>
      </w:r>
      <w:proofErr w:type="spellStart"/>
      <w:r w:rsidR="001A4A5F" w:rsidRPr="001A4A5F">
        <w:rPr>
          <w:b/>
          <w:bCs/>
        </w:rPr>
        <w:t>Downselect</w:t>
      </w:r>
      <w:proofErr w:type="spellEnd"/>
      <w:r w:rsidR="001A4A5F" w:rsidRPr="001A4A5F">
        <w:rPr>
          <w:b/>
          <w:bCs/>
        </w:rPr>
        <w:t xml:space="preserve"> the intra-frequency RRC re-establishment test case to the scenario with SSB </w:t>
      </w:r>
      <w:proofErr w:type="spellStart"/>
      <w:r w:rsidR="001A4A5F" w:rsidRPr="001A4A5F">
        <w:rPr>
          <w:b/>
          <w:bCs/>
        </w:rPr>
        <w:t>Ês</w:t>
      </w:r>
      <w:proofErr w:type="spellEnd"/>
      <w:r w:rsidR="001A4A5F" w:rsidRPr="001A4A5F">
        <w:rPr>
          <w:b/>
          <w:bCs/>
        </w:rPr>
        <w:t>/</w:t>
      </w:r>
      <w:proofErr w:type="spellStart"/>
      <w:r w:rsidR="001A4A5F" w:rsidRPr="001A4A5F">
        <w:rPr>
          <w:b/>
          <w:bCs/>
        </w:rPr>
        <w:t>Iot</w:t>
      </w:r>
      <w:proofErr w:type="spellEnd"/>
      <w:r w:rsidR="001A4A5F" w:rsidRPr="001A4A5F">
        <w:rPr>
          <w:b/>
          <w:bCs/>
        </w:rPr>
        <w:t xml:space="preserve"> &lt; -8 dB and unknown NR cell.</w:t>
      </w:r>
    </w:p>
    <w:p w14:paraId="186F60F3" w14:textId="3AA3972D" w:rsidR="00E222DB" w:rsidRPr="001A4A5F" w:rsidRDefault="00E222DB" w:rsidP="00DF3D6D">
      <w:pPr>
        <w:spacing w:after="120"/>
        <w:rPr>
          <w:b/>
          <w:bCs/>
          <w:szCs w:val="21"/>
          <w:lang w:val="en-SE" w:eastAsia="ja-JP"/>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AFE6176" w14:textId="77777777" w:rsidR="00313A0E" w:rsidRPr="00803871" w:rsidRDefault="00313A0E" w:rsidP="00313A0E">
      <w:pPr>
        <w:spacing w:after="120"/>
        <w:rPr>
          <w:rFonts w:eastAsiaTheme="minorEastAsia"/>
          <w:b/>
          <w:bCs/>
          <w:iCs/>
        </w:rPr>
      </w:pPr>
      <w:r w:rsidRPr="00803871">
        <w:rPr>
          <w:rFonts w:eastAsiaTheme="minorEastAsia"/>
          <w:b/>
          <w:bCs/>
          <w:iCs/>
        </w:rPr>
        <w:t xml:space="preserve">Proposal </w:t>
      </w:r>
      <w:r>
        <w:rPr>
          <w:rFonts w:eastAsiaTheme="minorEastAsia"/>
          <w:b/>
          <w:bCs/>
          <w:iCs/>
        </w:rPr>
        <w:t>1</w:t>
      </w:r>
      <w:r w:rsidRPr="00803871">
        <w:rPr>
          <w:rFonts w:eastAsiaTheme="minorEastAsia"/>
          <w:b/>
          <w:bCs/>
          <w:iCs/>
        </w:rPr>
        <w:t xml:space="preserve">: </w:t>
      </w:r>
      <w:r w:rsidRPr="00803871">
        <w:rPr>
          <w:b/>
          <w:bCs/>
          <w:iCs/>
          <w:szCs w:val="21"/>
        </w:rPr>
        <w:t xml:space="preserve">RAN4 to define accuracy requirements for following measurements for </w:t>
      </w:r>
      <w:proofErr w:type="spellStart"/>
      <w:r w:rsidRPr="00803871">
        <w:rPr>
          <w:b/>
          <w:bCs/>
          <w:iCs/>
          <w:szCs w:val="21"/>
        </w:rPr>
        <w:t>RedCap</w:t>
      </w:r>
      <w:proofErr w:type="spellEnd"/>
      <w:r w:rsidRPr="00803871">
        <w:rPr>
          <w:b/>
          <w:bCs/>
          <w:iCs/>
          <w:szCs w:val="21"/>
        </w:rPr>
        <w:t xml:space="preserve"> in NTN.</w:t>
      </w:r>
    </w:p>
    <w:p w14:paraId="7BEDC853" w14:textId="77777777" w:rsidR="00313A0E" w:rsidRPr="00803871" w:rsidRDefault="00313A0E" w:rsidP="00313A0E">
      <w:pPr>
        <w:pStyle w:val="ListParagraph"/>
        <w:numPr>
          <w:ilvl w:val="0"/>
          <w:numId w:val="19"/>
        </w:numPr>
        <w:spacing w:after="0"/>
        <w:contextualSpacing w:val="0"/>
        <w:rPr>
          <w:rFonts w:eastAsiaTheme="minorEastAsia"/>
          <w:b/>
          <w:bCs/>
          <w:iCs/>
        </w:rPr>
      </w:pPr>
      <w:r w:rsidRPr="00803871">
        <w:rPr>
          <w:rFonts w:eastAsiaTheme="minorEastAsia"/>
          <w:b/>
          <w:bCs/>
          <w:iCs/>
        </w:rPr>
        <w:t xml:space="preserve">For 2Rx </w:t>
      </w:r>
      <w:proofErr w:type="spellStart"/>
      <w:r w:rsidRPr="00803871">
        <w:rPr>
          <w:rFonts w:eastAsiaTheme="minorEastAsia"/>
          <w:b/>
          <w:bCs/>
          <w:iCs/>
        </w:rPr>
        <w:t>RedCap</w:t>
      </w:r>
      <w:proofErr w:type="spellEnd"/>
      <w:r w:rsidRPr="00803871">
        <w:rPr>
          <w:rFonts w:eastAsiaTheme="minorEastAsia"/>
          <w:b/>
          <w:bCs/>
          <w:iCs/>
        </w:rPr>
        <w:t xml:space="preserve"> UE, reuse the measurement accuracy requirements of NTN.</w:t>
      </w:r>
    </w:p>
    <w:p w14:paraId="6C2B1DE6" w14:textId="77777777" w:rsidR="00313A0E" w:rsidRPr="00803871" w:rsidRDefault="00313A0E" w:rsidP="00313A0E">
      <w:pPr>
        <w:pStyle w:val="ListParagraph"/>
        <w:numPr>
          <w:ilvl w:val="0"/>
          <w:numId w:val="19"/>
        </w:numPr>
        <w:spacing w:after="0"/>
        <w:contextualSpacing w:val="0"/>
        <w:rPr>
          <w:rFonts w:eastAsiaTheme="minorEastAsia"/>
          <w:b/>
          <w:bCs/>
          <w:iCs/>
        </w:rPr>
      </w:pPr>
      <w:r w:rsidRPr="00803871">
        <w:rPr>
          <w:rFonts w:eastAsiaTheme="minorEastAsia"/>
          <w:b/>
          <w:bCs/>
          <w:iCs/>
        </w:rPr>
        <w:t xml:space="preserve">For 1Rx </w:t>
      </w:r>
      <w:proofErr w:type="spellStart"/>
      <w:r w:rsidRPr="00803871">
        <w:rPr>
          <w:rFonts w:eastAsiaTheme="minorEastAsia"/>
          <w:b/>
          <w:bCs/>
          <w:iCs/>
        </w:rPr>
        <w:t>RedCap</w:t>
      </w:r>
      <w:proofErr w:type="spellEnd"/>
      <w:r w:rsidRPr="00803871">
        <w:rPr>
          <w:rFonts w:eastAsiaTheme="minorEastAsia"/>
          <w:b/>
          <w:bCs/>
          <w:iCs/>
        </w:rPr>
        <w:t xml:space="preserve"> UE, define measurement accuracy requirements on NTN operating bands with reusing the RSRP accuracy and side conditions from legacy 1Rx </w:t>
      </w:r>
      <w:proofErr w:type="spellStart"/>
      <w:r w:rsidRPr="00803871">
        <w:rPr>
          <w:rFonts w:eastAsiaTheme="minorEastAsia"/>
          <w:b/>
          <w:bCs/>
          <w:iCs/>
        </w:rPr>
        <w:t>RedCap</w:t>
      </w:r>
      <w:proofErr w:type="spellEnd"/>
      <w:r w:rsidRPr="00803871">
        <w:rPr>
          <w:rFonts w:eastAsiaTheme="minorEastAsia"/>
          <w:b/>
          <w:bCs/>
          <w:iCs/>
        </w:rPr>
        <w:t xml:space="preserve"> UE.</w:t>
      </w:r>
    </w:p>
    <w:p w14:paraId="4D26E33C" w14:textId="77777777" w:rsidR="00313A0E" w:rsidRPr="00803871" w:rsidRDefault="00313A0E" w:rsidP="00313A0E">
      <w:pPr>
        <w:pStyle w:val="ListParagraph"/>
        <w:numPr>
          <w:ilvl w:val="0"/>
          <w:numId w:val="19"/>
        </w:numPr>
        <w:spacing w:after="0"/>
        <w:contextualSpacing w:val="0"/>
        <w:rPr>
          <w:rFonts w:eastAsiaTheme="minorEastAsia"/>
          <w:b/>
          <w:bCs/>
          <w:iCs/>
        </w:rPr>
      </w:pPr>
      <w:r w:rsidRPr="00803871">
        <w:rPr>
          <w:rFonts w:eastAsiaTheme="minorEastAsia"/>
          <w:b/>
          <w:bCs/>
          <w:iCs/>
        </w:rPr>
        <w:t>Measurement accuracy requirements including:</w:t>
      </w:r>
    </w:p>
    <w:p w14:paraId="67E8572D" w14:textId="77777777" w:rsidR="00313A0E" w:rsidRPr="00803871" w:rsidRDefault="00313A0E" w:rsidP="00313A0E">
      <w:pPr>
        <w:pStyle w:val="ListParagraph"/>
        <w:numPr>
          <w:ilvl w:val="1"/>
          <w:numId w:val="19"/>
        </w:numPr>
        <w:spacing w:after="0"/>
        <w:contextualSpacing w:val="0"/>
        <w:rPr>
          <w:rFonts w:eastAsiaTheme="minorEastAsia"/>
          <w:b/>
          <w:bCs/>
          <w:iCs/>
        </w:rPr>
      </w:pPr>
      <w:r w:rsidRPr="00803871">
        <w:rPr>
          <w:rFonts w:eastAsiaTheme="minorEastAsia"/>
          <w:b/>
          <w:bCs/>
          <w:iCs/>
        </w:rPr>
        <w:t>Intra- and inter-frequency RSRP</w:t>
      </w:r>
    </w:p>
    <w:p w14:paraId="57654624" w14:textId="77777777" w:rsidR="00313A0E" w:rsidRPr="00803871" w:rsidRDefault="00313A0E" w:rsidP="00313A0E">
      <w:pPr>
        <w:pStyle w:val="ListParagraph"/>
        <w:numPr>
          <w:ilvl w:val="1"/>
          <w:numId w:val="19"/>
        </w:numPr>
        <w:spacing w:after="0"/>
        <w:contextualSpacing w:val="0"/>
        <w:rPr>
          <w:rFonts w:eastAsiaTheme="minorEastAsia"/>
          <w:b/>
          <w:bCs/>
          <w:iCs/>
        </w:rPr>
      </w:pPr>
      <w:r w:rsidRPr="00803871">
        <w:rPr>
          <w:rFonts w:eastAsiaTheme="minorEastAsia"/>
          <w:b/>
          <w:bCs/>
          <w:iCs/>
        </w:rPr>
        <w:t>Intra- and inter-frequency RSRQ</w:t>
      </w:r>
    </w:p>
    <w:p w14:paraId="6340C963" w14:textId="77777777" w:rsidR="00313A0E" w:rsidRPr="00803871" w:rsidRDefault="00313A0E" w:rsidP="00313A0E">
      <w:pPr>
        <w:pStyle w:val="ListParagraph"/>
        <w:numPr>
          <w:ilvl w:val="1"/>
          <w:numId w:val="19"/>
        </w:numPr>
        <w:spacing w:after="0"/>
        <w:contextualSpacing w:val="0"/>
        <w:rPr>
          <w:rFonts w:eastAsiaTheme="minorEastAsia"/>
          <w:b/>
          <w:bCs/>
          <w:iCs/>
        </w:rPr>
      </w:pPr>
      <w:r w:rsidRPr="00803871">
        <w:rPr>
          <w:rFonts w:eastAsiaTheme="minorEastAsia"/>
          <w:b/>
          <w:bCs/>
          <w:iCs/>
        </w:rPr>
        <w:t>Intra- and inter-frequency SINR</w:t>
      </w:r>
    </w:p>
    <w:p w14:paraId="477AD3E6" w14:textId="77777777" w:rsidR="00313A0E" w:rsidRPr="00803871" w:rsidRDefault="00313A0E" w:rsidP="00313A0E">
      <w:pPr>
        <w:pStyle w:val="ListParagraph"/>
        <w:numPr>
          <w:ilvl w:val="1"/>
          <w:numId w:val="19"/>
        </w:numPr>
        <w:spacing w:after="0"/>
        <w:contextualSpacing w:val="0"/>
        <w:rPr>
          <w:rFonts w:eastAsiaTheme="minorEastAsia"/>
          <w:b/>
          <w:bCs/>
          <w:iCs/>
        </w:rPr>
      </w:pPr>
      <w:r w:rsidRPr="00803871">
        <w:rPr>
          <w:rFonts w:eastAsiaTheme="minorEastAsia"/>
          <w:b/>
          <w:bCs/>
          <w:iCs/>
        </w:rPr>
        <w:t>L1-RSRP</w:t>
      </w:r>
    </w:p>
    <w:p w14:paraId="4E1FFED6" w14:textId="77777777" w:rsidR="00313A0E" w:rsidRPr="00A93DA0" w:rsidRDefault="00313A0E" w:rsidP="00313A0E">
      <w:pPr>
        <w:pStyle w:val="ListParagraph"/>
        <w:numPr>
          <w:ilvl w:val="1"/>
          <w:numId w:val="19"/>
        </w:numPr>
        <w:spacing w:after="0"/>
        <w:contextualSpacing w:val="0"/>
        <w:rPr>
          <w:rFonts w:eastAsiaTheme="minorEastAsia"/>
          <w:b/>
          <w:bCs/>
          <w:iCs/>
          <w:strike/>
        </w:rPr>
      </w:pPr>
      <w:r w:rsidRPr="00A93DA0">
        <w:rPr>
          <w:rFonts w:eastAsiaTheme="minorEastAsia"/>
          <w:b/>
          <w:bCs/>
          <w:iCs/>
          <w:strike/>
        </w:rPr>
        <w:t>Rx-Tx time difference</w:t>
      </w:r>
    </w:p>
    <w:p w14:paraId="3610A89B" w14:textId="77777777" w:rsidR="00D1481D" w:rsidRDefault="00D1481D" w:rsidP="00D1481D">
      <w:pPr>
        <w:rPr>
          <w:b/>
          <w:bCs/>
          <w:lang w:val="x-none" w:eastAsia="zh-CN"/>
        </w:rPr>
      </w:pPr>
    </w:p>
    <w:p w14:paraId="61C0A2EA" w14:textId="77777777" w:rsidR="00313A0E" w:rsidRPr="00B26395" w:rsidRDefault="00313A0E" w:rsidP="00313A0E">
      <w:pPr>
        <w:pStyle w:val="ListParagraph"/>
        <w:spacing w:after="120"/>
        <w:ind w:left="0"/>
        <w:contextualSpacing w:val="0"/>
        <w:rPr>
          <w:rFonts w:eastAsiaTheme="minorEastAsia"/>
          <w:b/>
          <w:bCs/>
          <w:iCs/>
        </w:rPr>
      </w:pPr>
      <w:r w:rsidRPr="00B26395">
        <w:rPr>
          <w:rFonts w:eastAsiaTheme="minorEastAsia"/>
          <w:b/>
          <w:bCs/>
          <w:iCs/>
        </w:rPr>
        <w:t>Proposal</w:t>
      </w:r>
      <w:r>
        <w:rPr>
          <w:rFonts w:eastAsiaTheme="minorEastAsia"/>
          <w:b/>
          <w:bCs/>
          <w:iCs/>
        </w:rPr>
        <w:t xml:space="preserve"> 2</w:t>
      </w:r>
      <w:r w:rsidRPr="00B26395">
        <w:rPr>
          <w:rFonts w:eastAsiaTheme="minorEastAsia"/>
          <w:b/>
          <w:bCs/>
          <w:iCs/>
        </w:rPr>
        <w:t xml:space="preserve">: </w:t>
      </w:r>
      <w:r w:rsidRPr="00A629A1">
        <w:rPr>
          <w:b/>
          <w:bCs/>
        </w:rPr>
        <w:t>Approve Proposal 1a as detailed in the table below, and incorporate the general considerations from Proposals 2, 3, and 4 into the drafting of the corresponding CRs.</w:t>
      </w:r>
    </w:p>
    <w:tbl>
      <w:tblPr>
        <w:tblW w:w="7088" w:type="dxa"/>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670"/>
      </w:tblGrid>
      <w:tr w:rsidR="00313A0E" w:rsidRPr="00B26395" w14:paraId="499121B1" w14:textId="77777777" w:rsidTr="005B1701">
        <w:tc>
          <w:tcPr>
            <w:tcW w:w="1418" w:type="dxa"/>
            <w:tcBorders>
              <w:top w:val="single" w:sz="4" w:space="0" w:color="auto"/>
              <w:left w:val="single" w:sz="4" w:space="0" w:color="auto"/>
              <w:bottom w:val="single" w:sz="4" w:space="0" w:color="auto"/>
              <w:right w:val="single" w:sz="4" w:space="0" w:color="auto"/>
            </w:tcBorders>
          </w:tcPr>
          <w:p w14:paraId="3636C958" w14:textId="77777777" w:rsidR="00313A0E" w:rsidRPr="00B26395" w:rsidRDefault="00313A0E" w:rsidP="005B1701">
            <w:pPr>
              <w:keepNext/>
              <w:overflowPunct w:val="0"/>
              <w:autoSpaceDE w:val="0"/>
              <w:autoSpaceDN w:val="0"/>
              <w:adjustRightInd w:val="0"/>
              <w:spacing w:line="256" w:lineRule="auto"/>
              <w:jc w:val="center"/>
              <w:rPr>
                <w:rFonts w:eastAsia="Times New Roman"/>
                <w:b/>
                <w:bCs/>
                <w:sz w:val="18"/>
                <w:lang w:eastAsia="zh-TW"/>
              </w:rPr>
            </w:pPr>
            <w:r w:rsidRPr="00B26395">
              <w:rPr>
                <w:rFonts w:eastAsia="Times New Roman"/>
                <w:b/>
                <w:bCs/>
                <w:sz w:val="18"/>
                <w:lang w:eastAsia="zh-TW" w:bidi="ar"/>
              </w:rPr>
              <w:t>Configuration</w:t>
            </w:r>
          </w:p>
        </w:tc>
        <w:tc>
          <w:tcPr>
            <w:tcW w:w="5670" w:type="dxa"/>
            <w:tcBorders>
              <w:top w:val="single" w:sz="4" w:space="0" w:color="auto"/>
              <w:left w:val="single" w:sz="4" w:space="0" w:color="auto"/>
              <w:bottom w:val="single" w:sz="4" w:space="0" w:color="auto"/>
              <w:right w:val="single" w:sz="4" w:space="0" w:color="auto"/>
            </w:tcBorders>
          </w:tcPr>
          <w:p w14:paraId="6ED702BE" w14:textId="77777777" w:rsidR="00313A0E" w:rsidRPr="00B26395" w:rsidRDefault="00313A0E" w:rsidP="005B1701">
            <w:pPr>
              <w:keepNext/>
              <w:overflowPunct w:val="0"/>
              <w:autoSpaceDE w:val="0"/>
              <w:autoSpaceDN w:val="0"/>
              <w:adjustRightInd w:val="0"/>
              <w:spacing w:line="256" w:lineRule="auto"/>
              <w:jc w:val="center"/>
              <w:rPr>
                <w:rFonts w:eastAsia="Times New Roman"/>
                <w:b/>
                <w:bCs/>
                <w:sz w:val="18"/>
                <w:lang w:eastAsia="zh-TW"/>
              </w:rPr>
            </w:pPr>
            <w:r w:rsidRPr="00B26395">
              <w:rPr>
                <w:rFonts w:eastAsia="Times New Roman"/>
                <w:b/>
                <w:bCs/>
                <w:sz w:val="18"/>
                <w:lang w:eastAsia="zh-TW" w:bidi="ar"/>
              </w:rPr>
              <w:t>Description</w:t>
            </w:r>
          </w:p>
        </w:tc>
      </w:tr>
      <w:tr w:rsidR="00313A0E" w:rsidRPr="00B26395" w14:paraId="115BA62E" w14:textId="77777777" w:rsidTr="005B1701">
        <w:tc>
          <w:tcPr>
            <w:tcW w:w="1418" w:type="dxa"/>
            <w:tcBorders>
              <w:top w:val="single" w:sz="4" w:space="0" w:color="auto"/>
              <w:left w:val="single" w:sz="4" w:space="0" w:color="auto"/>
              <w:bottom w:val="single" w:sz="4" w:space="0" w:color="auto"/>
              <w:right w:val="single" w:sz="4" w:space="0" w:color="auto"/>
            </w:tcBorders>
          </w:tcPr>
          <w:p w14:paraId="5FC66814" w14:textId="77777777" w:rsidR="00313A0E" w:rsidRPr="00B26395" w:rsidRDefault="00313A0E" w:rsidP="005B1701">
            <w:pPr>
              <w:overflowPunct w:val="0"/>
              <w:autoSpaceDE w:val="0"/>
              <w:autoSpaceDN w:val="0"/>
              <w:adjustRightInd w:val="0"/>
              <w:spacing w:line="256" w:lineRule="auto"/>
              <w:rPr>
                <w:rFonts w:eastAsia="Times New Roman"/>
                <w:b/>
                <w:bCs/>
                <w:sz w:val="18"/>
                <w:lang w:eastAsia="zh-TW"/>
              </w:rPr>
            </w:pPr>
            <w:r w:rsidRPr="00B26395">
              <w:rPr>
                <w:rFonts w:eastAsia="Times New Roman"/>
                <w:b/>
                <w:bCs/>
                <w:sz w:val="18"/>
                <w:lang w:eastAsia="zh-TW" w:bidi="ar"/>
              </w:rPr>
              <w:t>1</w:t>
            </w:r>
          </w:p>
        </w:tc>
        <w:tc>
          <w:tcPr>
            <w:tcW w:w="5670" w:type="dxa"/>
            <w:tcBorders>
              <w:top w:val="single" w:sz="4" w:space="0" w:color="auto"/>
              <w:left w:val="single" w:sz="4" w:space="0" w:color="auto"/>
              <w:bottom w:val="single" w:sz="4" w:space="0" w:color="auto"/>
              <w:right w:val="single" w:sz="4" w:space="0" w:color="auto"/>
            </w:tcBorders>
          </w:tcPr>
          <w:p w14:paraId="5993ACDE" w14:textId="77777777" w:rsidR="00313A0E" w:rsidRPr="00B26395" w:rsidRDefault="00313A0E" w:rsidP="005B1701">
            <w:pPr>
              <w:overflowPunct w:val="0"/>
              <w:autoSpaceDE w:val="0"/>
              <w:autoSpaceDN w:val="0"/>
              <w:adjustRightInd w:val="0"/>
              <w:spacing w:line="256" w:lineRule="auto"/>
              <w:rPr>
                <w:rFonts w:eastAsia="Times New Roman"/>
                <w:b/>
                <w:bCs/>
                <w:sz w:val="18"/>
                <w:lang w:eastAsia="zh-TW"/>
              </w:rPr>
            </w:pPr>
            <w:r w:rsidRPr="00B26395">
              <w:rPr>
                <w:rFonts w:eastAsia="Times New Roman"/>
                <w:b/>
                <w:bCs/>
                <w:sz w:val="18"/>
                <w:lang w:bidi="ar"/>
              </w:rPr>
              <w:t xml:space="preserve">GSO, NR </w:t>
            </w:r>
            <w:r w:rsidRPr="00B26395">
              <w:rPr>
                <w:rFonts w:eastAsia="Times New Roman"/>
                <w:b/>
                <w:bCs/>
                <w:sz w:val="18"/>
                <w:lang w:eastAsia="zh-TW" w:bidi="ar"/>
              </w:rPr>
              <w:t>FDD, SSB SCS 15 kHz, data SCS 15 kHz, BW 10 MHz</w:t>
            </w:r>
          </w:p>
        </w:tc>
      </w:tr>
      <w:tr w:rsidR="00313A0E" w:rsidRPr="00B26395" w14:paraId="7130C7AC" w14:textId="77777777" w:rsidTr="005B1701">
        <w:tc>
          <w:tcPr>
            <w:tcW w:w="1418" w:type="dxa"/>
            <w:tcBorders>
              <w:top w:val="single" w:sz="4" w:space="0" w:color="auto"/>
              <w:left w:val="single" w:sz="4" w:space="0" w:color="auto"/>
              <w:bottom w:val="single" w:sz="4" w:space="0" w:color="auto"/>
              <w:right w:val="single" w:sz="4" w:space="0" w:color="auto"/>
            </w:tcBorders>
          </w:tcPr>
          <w:p w14:paraId="0402EAE9" w14:textId="77777777" w:rsidR="00313A0E" w:rsidRPr="00B26395" w:rsidRDefault="00313A0E" w:rsidP="005B1701">
            <w:pPr>
              <w:overflowPunct w:val="0"/>
              <w:autoSpaceDE w:val="0"/>
              <w:autoSpaceDN w:val="0"/>
              <w:adjustRightInd w:val="0"/>
              <w:spacing w:line="256" w:lineRule="auto"/>
              <w:rPr>
                <w:rFonts w:eastAsia="Times New Roman"/>
                <w:b/>
                <w:bCs/>
                <w:sz w:val="18"/>
              </w:rPr>
            </w:pPr>
            <w:r w:rsidRPr="00B26395">
              <w:rPr>
                <w:rFonts w:eastAsia="Times New Roman"/>
                <w:b/>
                <w:bCs/>
                <w:sz w:val="18"/>
                <w:lang w:bidi="ar"/>
              </w:rPr>
              <w:t>2</w:t>
            </w:r>
          </w:p>
        </w:tc>
        <w:tc>
          <w:tcPr>
            <w:tcW w:w="5670" w:type="dxa"/>
            <w:tcBorders>
              <w:top w:val="single" w:sz="4" w:space="0" w:color="auto"/>
              <w:left w:val="single" w:sz="4" w:space="0" w:color="auto"/>
              <w:bottom w:val="single" w:sz="4" w:space="0" w:color="auto"/>
              <w:right w:val="single" w:sz="4" w:space="0" w:color="auto"/>
            </w:tcBorders>
          </w:tcPr>
          <w:p w14:paraId="7EFAA8F5" w14:textId="77777777" w:rsidR="00313A0E" w:rsidRPr="00B26395" w:rsidRDefault="00313A0E" w:rsidP="005B1701">
            <w:pPr>
              <w:overflowPunct w:val="0"/>
              <w:autoSpaceDE w:val="0"/>
              <w:autoSpaceDN w:val="0"/>
              <w:adjustRightInd w:val="0"/>
              <w:spacing w:line="256" w:lineRule="auto"/>
              <w:rPr>
                <w:rFonts w:eastAsia="Times New Roman"/>
                <w:b/>
                <w:bCs/>
                <w:sz w:val="18"/>
              </w:rPr>
            </w:pPr>
            <w:r w:rsidRPr="00B26395">
              <w:rPr>
                <w:rFonts w:eastAsia="Times New Roman"/>
                <w:b/>
                <w:bCs/>
                <w:sz w:val="18"/>
                <w:lang w:bidi="ar"/>
              </w:rPr>
              <w:t xml:space="preserve">NGSO, NR </w:t>
            </w:r>
            <w:r w:rsidRPr="00B26395">
              <w:rPr>
                <w:rFonts w:eastAsia="Times New Roman"/>
                <w:b/>
                <w:bCs/>
                <w:sz w:val="18"/>
                <w:lang w:eastAsia="zh-TW" w:bidi="ar"/>
              </w:rPr>
              <w:t>FDD, SSB SCS 15 kHz, data SCS 15 kHz, BW 10 MHz</w:t>
            </w:r>
          </w:p>
        </w:tc>
      </w:tr>
      <w:tr w:rsidR="00313A0E" w:rsidRPr="00B26395" w14:paraId="2AE3A67F" w14:textId="77777777" w:rsidTr="005B1701">
        <w:tc>
          <w:tcPr>
            <w:tcW w:w="1418" w:type="dxa"/>
            <w:tcBorders>
              <w:top w:val="single" w:sz="4" w:space="0" w:color="auto"/>
              <w:left w:val="single" w:sz="4" w:space="0" w:color="auto"/>
              <w:bottom w:val="single" w:sz="4" w:space="0" w:color="auto"/>
              <w:right w:val="single" w:sz="4" w:space="0" w:color="auto"/>
            </w:tcBorders>
          </w:tcPr>
          <w:p w14:paraId="7768F74F" w14:textId="77777777" w:rsidR="00313A0E" w:rsidRPr="00B26395" w:rsidRDefault="00313A0E" w:rsidP="005B1701">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3</w:t>
            </w:r>
          </w:p>
        </w:tc>
        <w:tc>
          <w:tcPr>
            <w:tcW w:w="5670" w:type="dxa"/>
            <w:tcBorders>
              <w:top w:val="single" w:sz="4" w:space="0" w:color="auto"/>
              <w:left w:val="single" w:sz="4" w:space="0" w:color="auto"/>
              <w:bottom w:val="single" w:sz="4" w:space="0" w:color="auto"/>
              <w:right w:val="single" w:sz="4" w:space="0" w:color="auto"/>
            </w:tcBorders>
          </w:tcPr>
          <w:p w14:paraId="10E48C36" w14:textId="77777777" w:rsidR="00313A0E" w:rsidRPr="00B26395" w:rsidRDefault="00313A0E" w:rsidP="005B1701">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GSO, NR HD-</w:t>
            </w:r>
            <w:r w:rsidRPr="00B26395">
              <w:rPr>
                <w:rFonts w:eastAsia="Times New Roman"/>
                <w:b/>
                <w:bCs/>
                <w:sz w:val="18"/>
                <w:lang w:eastAsia="zh-TW" w:bidi="ar"/>
              </w:rPr>
              <w:t>FDD, SSB SCS 15 kHz, data SCS 15 kHz, BW 10 MHz</w:t>
            </w:r>
          </w:p>
        </w:tc>
      </w:tr>
      <w:tr w:rsidR="00313A0E" w:rsidRPr="00B26395" w14:paraId="458FBD86" w14:textId="77777777" w:rsidTr="005B1701">
        <w:tc>
          <w:tcPr>
            <w:tcW w:w="1418" w:type="dxa"/>
            <w:tcBorders>
              <w:top w:val="single" w:sz="4" w:space="0" w:color="auto"/>
              <w:left w:val="single" w:sz="4" w:space="0" w:color="auto"/>
              <w:bottom w:val="single" w:sz="4" w:space="0" w:color="auto"/>
              <w:right w:val="single" w:sz="4" w:space="0" w:color="auto"/>
            </w:tcBorders>
          </w:tcPr>
          <w:p w14:paraId="7A77166C" w14:textId="77777777" w:rsidR="00313A0E" w:rsidRPr="00B26395" w:rsidRDefault="00313A0E" w:rsidP="005B1701">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4</w:t>
            </w:r>
          </w:p>
        </w:tc>
        <w:tc>
          <w:tcPr>
            <w:tcW w:w="5670" w:type="dxa"/>
            <w:tcBorders>
              <w:top w:val="single" w:sz="4" w:space="0" w:color="auto"/>
              <w:left w:val="single" w:sz="4" w:space="0" w:color="auto"/>
              <w:bottom w:val="single" w:sz="4" w:space="0" w:color="auto"/>
              <w:right w:val="single" w:sz="4" w:space="0" w:color="auto"/>
            </w:tcBorders>
          </w:tcPr>
          <w:p w14:paraId="45A42798" w14:textId="77777777" w:rsidR="00313A0E" w:rsidRPr="00B26395" w:rsidRDefault="00313A0E" w:rsidP="005B1701">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bidi="ar"/>
              </w:rPr>
              <w:t>NGSO, NR HD-FDD, SSB SCS 15 kHz, data SCS 15 kHz, BW 10 MHz</w:t>
            </w:r>
          </w:p>
        </w:tc>
      </w:tr>
      <w:tr w:rsidR="00313A0E" w:rsidRPr="00B26395" w14:paraId="163798DE" w14:textId="77777777" w:rsidTr="005B1701">
        <w:tc>
          <w:tcPr>
            <w:tcW w:w="7088" w:type="dxa"/>
            <w:gridSpan w:val="2"/>
            <w:tcBorders>
              <w:top w:val="single" w:sz="4" w:space="0" w:color="auto"/>
              <w:left w:val="single" w:sz="4" w:space="0" w:color="auto"/>
              <w:bottom w:val="single" w:sz="4" w:space="0" w:color="auto"/>
              <w:right w:val="single" w:sz="4" w:space="0" w:color="auto"/>
            </w:tcBorders>
          </w:tcPr>
          <w:p w14:paraId="36668636" w14:textId="77777777" w:rsidR="00313A0E" w:rsidRPr="00B26395" w:rsidRDefault="00313A0E" w:rsidP="005B1701">
            <w:pPr>
              <w:overflowPunct w:val="0"/>
              <w:autoSpaceDE w:val="0"/>
              <w:autoSpaceDN w:val="0"/>
              <w:adjustRightInd w:val="0"/>
              <w:spacing w:line="256" w:lineRule="auto"/>
              <w:rPr>
                <w:rFonts w:eastAsia="Times New Roman"/>
                <w:b/>
                <w:bCs/>
                <w:sz w:val="18"/>
                <w:lang w:bidi="ar"/>
              </w:rPr>
            </w:pPr>
            <w:r w:rsidRPr="00B26395">
              <w:rPr>
                <w:rFonts w:eastAsia="Times New Roman"/>
                <w:b/>
                <w:bCs/>
                <w:sz w:val="18"/>
                <w:lang w:eastAsia="zh-TW" w:bidi="ar"/>
              </w:rPr>
              <w:t>NOTE:</w:t>
            </w:r>
            <w:r w:rsidRPr="00B26395">
              <w:rPr>
                <w:rFonts w:eastAsia="Times New Roman"/>
                <w:b/>
                <w:bCs/>
                <w:sz w:val="18"/>
                <w:lang w:eastAsia="ko" w:bidi="ar"/>
              </w:rPr>
              <w:tab/>
            </w:r>
            <w:r w:rsidRPr="00B26395">
              <w:rPr>
                <w:rFonts w:eastAsia="Times New Roman"/>
                <w:b/>
                <w:bCs/>
                <w:sz w:val="18"/>
                <w:lang w:eastAsia="zh-TW" w:bidi="ar"/>
              </w:rPr>
              <w:t xml:space="preserve">The UE is only required to </w:t>
            </w:r>
            <w:r w:rsidRPr="00B26395">
              <w:rPr>
                <w:rFonts w:eastAsia="Times New Roman"/>
                <w:b/>
                <w:bCs/>
                <w:sz w:val="18"/>
                <w:lang w:bidi="ar"/>
              </w:rPr>
              <w:t>be tested</w:t>
            </w:r>
            <w:r w:rsidRPr="00B26395">
              <w:rPr>
                <w:rFonts w:eastAsia="Times New Roman"/>
                <w:b/>
                <w:bCs/>
                <w:sz w:val="18"/>
                <w:lang w:eastAsia="zh-TW" w:bidi="ar"/>
              </w:rPr>
              <w:t xml:space="preserve"> in one of the supported test configurations</w:t>
            </w:r>
          </w:p>
        </w:tc>
      </w:tr>
    </w:tbl>
    <w:p w14:paraId="7807E3F2" w14:textId="77777777" w:rsidR="00313A0E" w:rsidRDefault="00313A0E" w:rsidP="00D1481D">
      <w:pPr>
        <w:rPr>
          <w:b/>
          <w:bCs/>
          <w:lang w:eastAsia="zh-CN"/>
        </w:rPr>
      </w:pPr>
    </w:p>
    <w:p w14:paraId="14114A68" w14:textId="77777777" w:rsidR="00CE0B9B" w:rsidRDefault="00CE0B9B" w:rsidP="00CE0B9B">
      <w:pPr>
        <w:spacing w:after="120"/>
        <w:rPr>
          <w:b/>
          <w:bCs/>
        </w:rPr>
      </w:pPr>
      <w:r w:rsidRPr="006738EC">
        <w:rPr>
          <w:rFonts w:hint="eastAsia"/>
          <w:b/>
          <w:bCs/>
          <w:lang w:eastAsia="zh-CN"/>
        </w:rPr>
        <w:t>Proposal</w:t>
      </w:r>
      <w:r w:rsidRPr="006738EC">
        <w:rPr>
          <w:b/>
          <w:bCs/>
          <w:lang w:eastAsia="zh-CN"/>
        </w:rPr>
        <w:t xml:space="preserve"> </w:t>
      </w:r>
      <w:r>
        <w:rPr>
          <w:b/>
          <w:bCs/>
          <w:lang w:eastAsia="zh-CN"/>
        </w:rPr>
        <w:t>3</w:t>
      </w:r>
      <w:r w:rsidRPr="006738EC">
        <w:rPr>
          <w:b/>
          <w:bCs/>
          <w:lang w:eastAsia="zh-CN"/>
        </w:rPr>
        <w:t xml:space="preserve">: </w:t>
      </w:r>
      <w:r w:rsidRPr="00090A43">
        <w:rPr>
          <w:b/>
          <w:bCs/>
        </w:rPr>
        <w:t xml:space="preserve">Agree to Proposals 1 and </w:t>
      </w:r>
      <w:proofErr w:type="gramStart"/>
      <w:r w:rsidRPr="00090A43">
        <w:rPr>
          <w:b/>
          <w:bCs/>
        </w:rPr>
        <w:t>2, and</w:t>
      </w:r>
      <w:proofErr w:type="gramEnd"/>
      <w:r w:rsidRPr="00090A43">
        <w:rPr>
          <w:b/>
          <w:bCs/>
        </w:rPr>
        <w:t xml:space="preserve"> incorporate clauses for </w:t>
      </w:r>
      <w:proofErr w:type="spellStart"/>
      <w:r w:rsidRPr="00090A43">
        <w:rPr>
          <w:b/>
          <w:bCs/>
        </w:rPr>
        <w:t>RedCap</w:t>
      </w:r>
      <w:proofErr w:type="spellEnd"/>
      <w:r w:rsidRPr="00090A43">
        <w:rPr>
          <w:b/>
          <w:bCs/>
        </w:rPr>
        <w:t xml:space="preserve"> in NTN within Clause A.14.</w:t>
      </w:r>
    </w:p>
    <w:p w14:paraId="76604494" w14:textId="77777777" w:rsidR="00CE0B9B" w:rsidRPr="007C0BF7" w:rsidRDefault="00CE0B9B" w:rsidP="00CE0B9B">
      <w:pPr>
        <w:pStyle w:val="ListParagraph"/>
        <w:numPr>
          <w:ilvl w:val="0"/>
          <w:numId w:val="19"/>
        </w:numPr>
        <w:spacing w:after="120"/>
        <w:rPr>
          <w:b/>
          <w:iCs/>
          <w:szCs w:val="21"/>
        </w:rPr>
      </w:pPr>
      <w:r w:rsidRPr="007C0BF7">
        <w:rPr>
          <w:b/>
          <w:iCs/>
          <w:szCs w:val="21"/>
        </w:rPr>
        <w:t xml:space="preserve">Proposal 1: The existing NTN test cases can be used as a baseline for </w:t>
      </w:r>
      <w:proofErr w:type="spellStart"/>
      <w:r w:rsidRPr="007C0BF7">
        <w:rPr>
          <w:b/>
          <w:iCs/>
          <w:szCs w:val="21"/>
        </w:rPr>
        <w:t>RedCap</w:t>
      </w:r>
      <w:proofErr w:type="spellEnd"/>
      <w:r w:rsidRPr="007C0BF7">
        <w:rPr>
          <w:b/>
          <w:iCs/>
          <w:szCs w:val="21"/>
        </w:rPr>
        <w:t xml:space="preserve"> UEs in NTN scenario.</w:t>
      </w:r>
    </w:p>
    <w:p w14:paraId="6633E8EF" w14:textId="70520A89" w:rsidR="00CE0B9B" w:rsidRPr="007C0BF7" w:rsidRDefault="00CE0B9B" w:rsidP="00CE0B9B">
      <w:pPr>
        <w:pStyle w:val="ListParagraph"/>
        <w:numPr>
          <w:ilvl w:val="1"/>
          <w:numId w:val="19"/>
        </w:numPr>
        <w:spacing w:after="120"/>
        <w:rPr>
          <w:b/>
          <w:iCs/>
          <w:szCs w:val="21"/>
        </w:rPr>
      </w:pPr>
      <w:r w:rsidRPr="007C0BF7">
        <w:rPr>
          <w:b/>
          <w:iCs/>
          <w:szCs w:val="21"/>
        </w:rPr>
        <w:t xml:space="preserve">Proposal 1a: Re-use existing test cases for NTN in A.14 for </w:t>
      </w:r>
      <w:proofErr w:type="spellStart"/>
      <w:r w:rsidRPr="007C0BF7">
        <w:rPr>
          <w:b/>
          <w:iCs/>
          <w:szCs w:val="21"/>
        </w:rPr>
        <w:t>RedCap</w:t>
      </w:r>
      <w:proofErr w:type="spellEnd"/>
      <w:r w:rsidRPr="007C0BF7">
        <w:rPr>
          <w:b/>
          <w:iCs/>
          <w:szCs w:val="21"/>
        </w:rPr>
        <w:t xml:space="preserve"> in NTN</w:t>
      </w:r>
    </w:p>
    <w:p w14:paraId="707C0CBC" w14:textId="77777777" w:rsidR="00CE0B9B" w:rsidRPr="007C0BF7" w:rsidRDefault="00CE0B9B" w:rsidP="00CE0B9B">
      <w:pPr>
        <w:pStyle w:val="ListParagraph"/>
        <w:numPr>
          <w:ilvl w:val="2"/>
          <w:numId w:val="19"/>
        </w:numPr>
        <w:spacing w:after="120"/>
        <w:rPr>
          <w:b/>
          <w:iCs/>
          <w:szCs w:val="21"/>
        </w:rPr>
      </w:pPr>
      <w:r w:rsidRPr="007C0BF7">
        <w:rPr>
          <w:b/>
          <w:iCs/>
          <w:szCs w:val="21"/>
        </w:rPr>
        <w:t>Adapt the test case for reduced BW, e.g. test configuration, some RMC and Io values</w:t>
      </w:r>
    </w:p>
    <w:p w14:paraId="6201886C" w14:textId="77777777" w:rsidR="00CE0B9B" w:rsidRPr="007C0BF7" w:rsidRDefault="00CE0B9B" w:rsidP="00CE0B9B">
      <w:pPr>
        <w:pStyle w:val="ListParagraph"/>
        <w:numPr>
          <w:ilvl w:val="0"/>
          <w:numId w:val="19"/>
        </w:numPr>
        <w:spacing w:after="120"/>
        <w:rPr>
          <w:b/>
          <w:lang w:eastAsia="zh-CN"/>
        </w:rPr>
      </w:pPr>
      <w:r w:rsidRPr="007C0BF7">
        <w:rPr>
          <w:b/>
          <w:iCs/>
          <w:szCs w:val="21"/>
        </w:rPr>
        <w:t xml:space="preserve">Proposal 2: For </w:t>
      </w:r>
      <w:proofErr w:type="spellStart"/>
      <w:r w:rsidRPr="007C0BF7">
        <w:rPr>
          <w:b/>
          <w:iCs/>
          <w:szCs w:val="21"/>
        </w:rPr>
        <w:t>RedCap</w:t>
      </w:r>
      <w:proofErr w:type="spellEnd"/>
      <w:r w:rsidRPr="007C0BF7">
        <w:rPr>
          <w:b/>
          <w:iCs/>
          <w:szCs w:val="21"/>
        </w:rPr>
        <w:t xml:space="preserve"> UEs in NTN scenario, some new test cases will be added in the existing NTN test cases, which will also be defined in Clause A.14.</w:t>
      </w:r>
    </w:p>
    <w:p w14:paraId="478EC674" w14:textId="77777777" w:rsidR="007C0BF7" w:rsidRPr="00090A43" w:rsidRDefault="007C0BF7" w:rsidP="00313A0E">
      <w:pPr>
        <w:spacing w:after="120"/>
        <w:rPr>
          <w:b/>
          <w:bCs/>
          <w:lang w:eastAsia="zh-CN"/>
        </w:rPr>
      </w:pPr>
    </w:p>
    <w:p w14:paraId="00DF34BF" w14:textId="291DD090" w:rsidR="003B5C4E" w:rsidRPr="00C55080" w:rsidRDefault="003B5C4E" w:rsidP="003B5C4E">
      <w:pPr>
        <w:spacing w:after="120"/>
        <w:rPr>
          <w:b/>
          <w:iCs/>
          <w:szCs w:val="21"/>
          <w:lang w:eastAsia="zh-CN"/>
        </w:rPr>
      </w:pPr>
      <w:r w:rsidRPr="00C55080">
        <w:rPr>
          <w:rFonts w:hint="eastAsia"/>
          <w:b/>
          <w:iCs/>
          <w:szCs w:val="21"/>
          <w:lang w:eastAsia="zh-CN"/>
        </w:rPr>
        <w:lastRenderedPageBreak/>
        <w:t>Proposal</w:t>
      </w:r>
      <w:r>
        <w:rPr>
          <w:b/>
          <w:iCs/>
          <w:szCs w:val="21"/>
          <w:lang w:eastAsia="zh-CN"/>
        </w:rPr>
        <w:t xml:space="preserve"> 4</w:t>
      </w:r>
      <w:r w:rsidRPr="00C55080">
        <w:rPr>
          <w:b/>
          <w:iCs/>
          <w:szCs w:val="21"/>
          <w:lang w:eastAsia="zh-CN"/>
        </w:rPr>
        <w:t xml:space="preserve">: </w:t>
      </w:r>
      <w:r w:rsidR="00F049AA" w:rsidRPr="00F049AA">
        <w:rPr>
          <w:b/>
          <w:iCs/>
          <w:szCs w:val="21"/>
          <w:lang w:eastAsia="zh-CN"/>
        </w:rPr>
        <w:t xml:space="preserve">Following the same approach as for 1Rx and 2Rx </w:t>
      </w:r>
      <w:proofErr w:type="spellStart"/>
      <w:r w:rsidR="00F049AA" w:rsidRPr="00F049AA">
        <w:rPr>
          <w:b/>
          <w:iCs/>
          <w:szCs w:val="21"/>
          <w:lang w:eastAsia="zh-CN"/>
        </w:rPr>
        <w:t>RedCap</w:t>
      </w:r>
      <w:proofErr w:type="spellEnd"/>
      <w:r w:rsidR="00F049AA" w:rsidRPr="00F049AA">
        <w:rPr>
          <w:b/>
          <w:iCs/>
          <w:szCs w:val="21"/>
          <w:lang w:eastAsia="zh-CN"/>
        </w:rPr>
        <w:t xml:space="preserve"> in TN, apply separate test cases for 1Rx and 2Rx </w:t>
      </w:r>
      <w:proofErr w:type="spellStart"/>
      <w:r w:rsidR="00F049AA" w:rsidRPr="00F049AA">
        <w:rPr>
          <w:b/>
          <w:iCs/>
          <w:szCs w:val="21"/>
          <w:lang w:eastAsia="zh-CN"/>
        </w:rPr>
        <w:t>RedCap</w:t>
      </w:r>
      <w:proofErr w:type="spellEnd"/>
      <w:r w:rsidR="00F049AA" w:rsidRPr="00F049AA">
        <w:rPr>
          <w:b/>
          <w:iCs/>
          <w:szCs w:val="21"/>
          <w:lang w:eastAsia="zh-CN"/>
        </w:rPr>
        <w:t xml:space="preserve"> in NTN.</w:t>
      </w:r>
    </w:p>
    <w:p w14:paraId="06A94741" w14:textId="77777777" w:rsidR="00B54A38" w:rsidRPr="001A4A5F" w:rsidRDefault="00B54A38" w:rsidP="00B54A38">
      <w:pPr>
        <w:rPr>
          <w:b/>
          <w:bCs/>
        </w:rPr>
      </w:pPr>
      <w:r w:rsidRPr="009B0D15">
        <w:rPr>
          <w:b/>
          <w:bCs/>
        </w:rPr>
        <w:t>Proposal</w:t>
      </w:r>
      <w:r>
        <w:rPr>
          <w:b/>
          <w:bCs/>
        </w:rPr>
        <w:t xml:space="preserve"> 5</w:t>
      </w:r>
      <w:r w:rsidRPr="009B0D15">
        <w:rPr>
          <w:b/>
          <w:bCs/>
        </w:rPr>
        <w:t xml:space="preserve">: </w:t>
      </w:r>
      <w:proofErr w:type="spellStart"/>
      <w:r w:rsidRPr="001A4A5F">
        <w:rPr>
          <w:b/>
          <w:bCs/>
        </w:rPr>
        <w:t>Downselect</w:t>
      </w:r>
      <w:proofErr w:type="spellEnd"/>
      <w:r w:rsidRPr="001A4A5F">
        <w:rPr>
          <w:b/>
          <w:bCs/>
        </w:rPr>
        <w:t xml:space="preserve"> the intra-frequency RRC re-establishment test case to the scenario with SSB </w:t>
      </w:r>
      <w:proofErr w:type="spellStart"/>
      <w:r w:rsidRPr="001A4A5F">
        <w:rPr>
          <w:b/>
          <w:bCs/>
        </w:rPr>
        <w:t>Ês</w:t>
      </w:r>
      <w:proofErr w:type="spellEnd"/>
      <w:r w:rsidRPr="001A4A5F">
        <w:rPr>
          <w:b/>
          <w:bCs/>
        </w:rPr>
        <w:t>/</w:t>
      </w:r>
      <w:proofErr w:type="spellStart"/>
      <w:r w:rsidRPr="001A4A5F">
        <w:rPr>
          <w:b/>
          <w:bCs/>
        </w:rPr>
        <w:t>Iot</w:t>
      </w:r>
      <w:proofErr w:type="spellEnd"/>
      <w:r w:rsidRPr="001A4A5F">
        <w:rPr>
          <w:b/>
          <w:bCs/>
        </w:rPr>
        <w:t xml:space="preserve"> &lt; -8 dB and unknown NR cell.</w:t>
      </w:r>
    </w:p>
    <w:p w14:paraId="010A2F1F" w14:textId="77777777" w:rsidR="00313A0E" w:rsidRPr="00313A0E" w:rsidRDefault="00313A0E" w:rsidP="00D1481D">
      <w:pPr>
        <w:rPr>
          <w:b/>
          <w:bCs/>
          <w:lang w:eastAsia="zh-CN"/>
        </w:rPr>
      </w:pPr>
    </w:p>
    <w:p w14:paraId="5C203556" w14:textId="5D04BAEE" w:rsidR="00FB7F77" w:rsidRDefault="004A7656" w:rsidP="007C08C0">
      <w:pPr>
        <w:pStyle w:val="Heading1"/>
        <w:ind w:right="72"/>
        <w:rPr>
          <w:rFonts w:ascii="Times New Roman" w:hAnsi="Times New Roman"/>
          <w:lang w:val="en-US"/>
        </w:rPr>
      </w:pPr>
      <w:r w:rsidRPr="00AD6C50">
        <w:rPr>
          <w:rFonts w:ascii="Times New Roman" w:hAnsi="Times New Roman"/>
          <w:lang w:val="en-US"/>
        </w:rPr>
        <w:t>References</w:t>
      </w:r>
    </w:p>
    <w:p w14:paraId="380895FC" w14:textId="74A227E3" w:rsidR="001D66D4" w:rsidRPr="00FF4369" w:rsidRDefault="002F0AC2" w:rsidP="001D66D4">
      <w:pPr>
        <w:pStyle w:val="ListParagraph"/>
        <w:numPr>
          <w:ilvl w:val="0"/>
          <w:numId w:val="32"/>
        </w:numPr>
        <w:tabs>
          <w:tab w:val="left" w:pos="851"/>
        </w:tabs>
        <w:spacing w:after="0"/>
        <w:rPr>
          <w:color w:val="FF0000"/>
        </w:rPr>
      </w:pPr>
      <w:r w:rsidRPr="002F0AC2">
        <w:rPr>
          <w:lang w:val="en-US" w:eastAsia="en-US"/>
        </w:rPr>
        <w:t>R4-2508287</w:t>
      </w:r>
      <w:r w:rsidR="001D66D4" w:rsidRPr="00D54FE4">
        <w:rPr>
          <w:lang w:val="en-US" w:eastAsia="en-US"/>
        </w:rPr>
        <w:t xml:space="preserve">, </w:t>
      </w:r>
      <w:r w:rsidR="006D5176" w:rsidRPr="006D5176">
        <w:rPr>
          <w:lang w:val="en-US" w:eastAsia="en-US"/>
        </w:rPr>
        <w:t>WF on RRM requirements for NR_NTN_Ph3_Part1</w:t>
      </w:r>
      <w:r w:rsidR="001D66D4" w:rsidRPr="00D54FE4">
        <w:rPr>
          <w:lang w:val="en-US" w:eastAsia="en-US"/>
        </w:rPr>
        <w:t xml:space="preserve">, </w:t>
      </w:r>
      <w:r w:rsidR="00B23A91">
        <w:rPr>
          <w:lang w:val="en-US" w:eastAsia="en-US"/>
        </w:rPr>
        <w:t>CATT</w:t>
      </w:r>
      <w:r w:rsidR="001D66D4">
        <w:rPr>
          <w:lang w:val="en-US" w:eastAsia="en-US"/>
        </w:rPr>
        <w:br/>
      </w:r>
    </w:p>
    <w:p w14:paraId="65CB0195" w14:textId="77777777" w:rsidR="001D66D4" w:rsidRPr="001D66D4" w:rsidRDefault="001D66D4" w:rsidP="001D66D4">
      <w:pPr>
        <w:rPr>
          <w:lang w:eastAsia="x-none"/>
        </w:rPr>
      </w:pPr>
    </w:p>
    <w:sectPr w:rsidR="001D66D4" w:rsidRPr="001D66D4"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46F24" w14:textId="77777777" w:rsidR="00777047" w:rsidRDefault="00777047">
      <w:r>
        <w:separator/>
      </w:r>
    </w:p>
  </w:endnote>
  <w:endnote w:type="continuationSeparator" w:id="0">
    <w:p w14:paraId="518B1557" w14:textId="77777777" w:rsidR="00777047" w:rsidRDefault="00777047">
      <w:r>
        <w:continuationSeparator/>
      </w:r>
    </w:p>
  </w:endnote>
  <w:endnote w:type="continuationNotice" w:id="1">
    <w:p w14:paraId="2AD4DC1F" w14:textId="77777777" w:rsidR="00777047" w:rsidRDefault="00777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A1DE" w14:textId="77777777" w:rsidR="00777047" w:rsidRDefault="00777047">
      <w:r>
        <w:separator/>
      </w:r>
    </w:p>
  </w:footnote>
  <w:footnote w:type="continuationSeparator" w:id="0">
    <w:p w14:paraId="21001817" w14:textId="77777777" w:rsidR="00777047" w:rsidRDefault="00777047">
      <w:r>
        <w:continuationSeparator/>
      </w:r>
    </w:p>
  </w:footnote>
  <w:footnote w:type="continuationNotice" w:id="1">
    <w:p w14:paraId="3D1B8EF5" w14:textId="77777777" w:rsidR="00777047" w:rsidRDefault="00777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73A67"/>
    <w:multiLevelType w:val="hybridMultilevel"/>
    <w:tmpl w:val="940C2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142E38"/>
    <w:multiLevelType w:val="hybridMultilevel"/>
    <w:tmpl w:val="9FE21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96D19"/>
    <w:multiLevelType w:val="hybridMultilevel"/>
    <w:tmpl w:val="513CF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C2B1D"/>
    <w:multiLevelType w:val="hybridMultilevel"/>
    <w:tmpl w:val="7394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6" w15:restartNumberingAfterBreak="0">
    <w:nsid w:val="58B73482"/>
    <w:multiLevelType w:val="multilevel"/>
    <w:tmpl w:val="C3148DA0"/>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333FC3"/>
    <w:multiLevelType w:val="hybridMultilevel"/>
    <w:tmpl w:val="A878A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360" w:hanging="360"/>
      </w:pPr>
      <w:rPr>
        <w:rFonts w:hint="default"/>
        <w:color w:val="auto"/>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1" w15:restartNumberingAfterBreak="0">
    <w:nsid w:val="6BAD1158"/>
    <w:multiLevelType w:val="hybridMultilevel"/>
    <w:tmpl w:val="2B920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5"/>
  </w:num>
  <w:num w:numId="3" w16cid:durableId="559248169">
    <w:abstractNumId w:val="24"/>
  </w:num>
  <w:num w:numId="4" w16cid:durableId="1805738266">
    <w:abstractNumId w:val="11"/>
  </w:num>
  <w:num w:numId="5" w16cid:durableId="633951440">
    <w:abstractNumId w:val="12"/>
  </w:num>
  <w:num w:numId="6" w16cid:durableId="1252162723">
    <w:abstractNumId w:val="4"/>
  </w:num>
  <w:num w:numId="7" w16cid:durableId="1165045746">
    <w:abstractNumId w:val="3"/>
  </w:num>
  <w:num w:numId="8" w16cid:durableId="1934240767">
    <w:abstractNumId w:val="26"/>
  </w:num>
  <w:num w:numId="9" w16cid:durableId="1680891386">
    <w:abstractNumId w:val="6"/>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315767137">
    <w:abstractNumId w:val="15"/>
  </w:num>
  <w:num w:numId="13" w16cid:durableId="717440900">
    <w:abstractNumId w:val="23"/>
  </w:num>
  <w:num w:numId="14" w16cid:durableId="870649842">
    <w:abstractNumId w:val="2"/>
  </w:num>
  <w:num w:numId="15" w16cid:durableId="229927671">
    <w:abstractNumId w:val="1"/>
  </w:num>
  <w:num w:numId="16" w16cid:durableId="299725386">
    <w:abstractNumId w:val="0"/>
  </w:num>
  <w:num w:numId="17" w16cid:durableId="1295255169">
    <w:abstractNumId w:val="7"/>
  </w:num>
  <w:num w:numId="18" w16cid:durableId="1468470061">
    <w:abstractNumId w:val="21"/>
  </w:num>
  <w:num w:numId="19" w16cid:durableId="1206060815">
    <w:abstractNumId w:val="16"/>
  </w:num>
  <w:num w:numId="20" w16cid:durableId="485165080">
    <w:abstractNumId w:val="14"/>
  </w:num>
  <w:num w:numId="21" w16cid:durableId="1992320602">
    <w:abstractNumId w:val="22"/>
  </w:num>
  <w:num w:numId="22" w16cid:durableId="266499698">
    <w:abstractNumId w:val="24"/>
  </w:num>
  <w:num w:numId="23" w16cid:durableId="820730683">
    <w:abstractNumId w:val="24"/>
  </w:num>
  <w:num w:numId="24" w16cid:durableId="662010432">
    <w:abstractNumId w:val="24"/>
  </w:num>
  <w:num w:numId="25" w16cid:durableId="1494762821">
    <w:abstractNumId w:val="24"/>
  </w:num>
  <w:num w:numId="26" w16cid:durableId="1246574296">
    <w:abstractNumId w:val="24"/>
  </w:num>
  <w:num w:numId="27" w16cid:durableId="1838374608">
    <w:abstractNumId w:val="24"/>
  </w:num>
  <w:num w:numId="28" w16cid:durableId="740978882">
    <w:abstractNumId w:val="5"/>
  </w:num>
  <w:num w:numId="29" w16cid:durableId="776564682">
    <w:abstractNumId w:val="20"/>
  </w:num>
  <w:num w:numId="30" w16cid:durableId="2090611322">
    <w:abstractNumId w:val="10"/>
  </w:num>
  <w:num w:numId="31" w16cid:durableId="560599991">
    <w:abstractNumId w:val="24"/>
  </w:num>
  <w:num w:numId="32" w16cid:durableId="1496069578">
    <w:abstractNumId w:val="18"/>
  </w:num>
  <w:num w:numId="33" w16cid:durableId="458959598">
    <w:abstractNumId w:val="8"/>
  </w:num>
  <w:num w:numId="34" w16cid:durableId="157581955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8B"/>
    <w:rsid w:val="000024F5"/>
    <w:rsid w:val="00002615"/>
    <w:rsid w:val="0000269D"/>
    <w:rsid w:val="00002760"/>
    <w:rsid w:val="00002E8B"/>
    <w:rsid w:val="00003055"/>
    <w:rsid w:val="000030AA"/>
    <w:rsid w:val="0000311A"/>
    <w:rsid w:val="000033C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55D"/>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841"/>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0A"/>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0BF"/>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43"/>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BB7"/>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B0E"/>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32F"/>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6F6"/>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35"/>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8F"/>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0CB"/>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307"/>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287"/>
    <w:rsid w:val="001A451F"/>
    <w:rsid w:val="001A4769"/>
    <w:rsid w:val="001A485C"/>
    <w:rsid w:val="001A488F"/>
    <w:rsid w:val="001A4A5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6D4"/>
    <w:rsid w:val="001D68AC"/>
    <w:rsid w:val="001D6A19"/>
    <w:rsid w:val="001D6A30"/>
    <w:rsid w:val="001D6A3D"/>
    <w:rsid w:val="001D6B32"/>
    <w:rsid w:val="001D7381"/>
    <w:rsid w:val="001D7B05"/>
    <w:rsid w:val="001D7C91"/>
    <w:rsid w:val="001D7E39"/>
    <w:rsid w:val="001D7E7E"/>
    <w:rsid w:val="001D7FC0"/>
    <w:rsid w:val="001E0227"/>
    <w:rsid w:val="001E031C"/>
    <w:rsid w:val="001E06C3"/>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74C"/>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C"/>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7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2B5"/>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779"/>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A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1B4"/>
    <w:rsid w:val="002B5302"/>
    <w:rsid w:val="002B595E"/>
    <w:rsid w:val="002B5CCE"/>
    <w:rsid w:val="002B5EC0"/>
    <w:rsid w:val="002B5FF9"/>
    <w:rsid w:val="002B6184"/>
    <w:rsid w:val="002B632F"/>
    <w:rsid w:val="002B635D"/>
    <w:rsid w:val="002B636B"/>
    <w:rsid w:val="002B6418"/>
    <w:rsid w:val="002B6508"/>
    <w:rsid w:val="002B6577"/>
    <w:rsid w:val="002B6AC2"/>
    <w:rsid w:val="002B6CB5"/>
    <w:rsid w:val="002B6CE7"/>
    <w:rsid w:val="002B6DB8"/>
    <w:rsid w:val="002B6DE2"/>
    <w:rsid w:val="002B6E2F"/>
    <w:rsid w:val="002B7079"/>
    <w:rsid w:val="002B712B"/>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49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3E"/>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AC2"/>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468"/>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0E"/>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0AE"/>
    <w:rsid w:val="003200FC"/>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0F6"/>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9DB"/>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450"/>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2F92"/>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2C"/>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5C4E"/>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671"/>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B67"/>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A27"/>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834"/>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0E9D"/>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F48"/>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A3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5A"/>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5BC"/>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B5"/>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2AA"/>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A9E"/>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63"/>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6E52"/>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B66"/>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4A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529"/>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B0D"/>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1C3"/>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6E39"/>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E7A"/>
    <w:rsid w:val="0061508B"/>
    <w:rsid w:val="006155F6"/>
    <w:rsid w:val="00615922"/>
    <w:rsid w:val="0061599C"/>
    <w:rsid w:val="006159F1"/>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1FA8"/>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154"/>
    <w:rsid w:val="00624340"/>
    <w:rsid w:val="0062438C"/>
    <w:rsid w:val="006243A3"/>
    <w:rsid w:val="006243B6"/>
    <w:rsid w:val="00624506"/>
    <w:rsid w:val="00624575"/>
    <w:rsid w:val="00624804"/>
    <w:rsid w:val="006249A9"/>
    <w:rsid w:val="00624A1E"/>
    <w:rsid w:val="00624B46"/>
    <w:rsid w:val="00624B73"/>
    <w:rsid w:val="00624CDE"/>
    <w:rsid w:val="00624D8B"/>
    <w:rsid w:val="00624EDF"/>
    <w:rsid w:val="00625297"/>
    <w:rsid w:val="00625347"/>
    <w:rsid w:val="006254C2"/>
    <w:rsid w:val="006254FE"/>
    <w:rsid w:val="0062550F"/>
    <w:rsid w:val="00625576"/>
    <w:rsid w:val="006255B7"/>
    <w:rsid w:val="00625800"/>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AE4"/>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990"/>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8EC"/>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FC3"/>
    <w:rsid w:val="006C700D"/>
    <w:rsid w:val="006C70DF"/>
    <w:rsid w:val="006C77D3"/>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176"/>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55D"/>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8A2"/>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5EF"/>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B3D"/>
    <w:rsid w:val="00751C5A"/>
    <w:rsid w:val="00751D3B"/>
    <w:rsid w:val="00752147"/>
    <w:rsid w:val="00752187"/>
    <w:rsid w:val="00752398"/>
    <w:rsid w:val="0075251F"/>
    <w:rsid w:val="00752544"/>
    <w:rsid w:val="00752BD1"/>
    <w:rsid w:val="00752DBD"/>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78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AFD"/>
    <w:rsid w:val="00775D46"/>
    <w:rsid w:val="007761B3"/>
    <w:rsid w:val="007762F4"/>
    <w:rsid w:val="00776531"/>
    <w:rsid w:val="0077671B"/>
    <w:rsid w:val="00776CC8"/>
    <w:rsid w:val="00776CEC"/>
    <w:rsid w:val="00776ECC"/>
    <w:rsid w:val="00776EFF"/>
    <w:rsid w:val="00776F95"/>
    <w:rsid w:val="00777047"/>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635"/>
    <w:rsid w:val="007B7BEB"/>
    <w:rsid w:val="007B7CAD"/>
    <w:rsid w:val="007B7E73"/>
    <w:rsid w:val="007C01AF"/>
    <w:rsid w:val="007C01D6"/>
    <w:rsid w:val="007C0242"/>
    <w:rsid w:val="007C08C0"/>
    <w:rsid w:val="007C0977"/>
    <w:rsid w:val="007C0BF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81"/>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A8"/>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2CA7"/>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4AB"/>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0F56"/>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871"/>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06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8A1"/>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4"/>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BDA"/>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38"/>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0BE"/>
    <w:rsid w:val="00855303"/>
    <w:rsid w:val="008553D7"/>
    <w:rsid w:val="008555A9"/>
    <w:rsid w:val="008556BD"/>
    <w:rsid w:val="00855A49"/>
    <w:rsid w:val="00855BCB"/>
    <w:rsid w:val="00855CDF"/>
    <w:rsid w:val="00855E64"/>
    <w:rsid w:val="0085618E"/>
    <w:rsid w:val="00856415"/>
    <w:rsid w:val="0085644B"/>
    <w:rsid w:val="008564C2"/>
    <w:rsid w:val="008566F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8FF"/>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11"/>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837"/>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A7C95"/>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96"/>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9E2"/>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7CE"/>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79E"/>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9C2"/>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D8A"/>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D80"/>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753"/>
    <w:rsid w:val="009347EB"/>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2BA"/>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D15"/>
    <w:rsid w:val="009B0E0F"/>
    <w:rsid w:val="009B1066"/>
    <w:rsid w:val="009B1377"/>
    <w:rsid w:val="009B19A9"/>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C4D"/>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9B6"/>
    <w:rsid w:val="00A60A2B"/>
    <w:rsid w:val="00A60B71"/>
    <w:rsid w:val="00A60CA6"/>
    <w:rsid w:val="00A60CFF"/>
    <w:rsid w:val="00A60D9A"/>
    <w:rsid w:val="00A60E83"/>
    <w:rsid w:val="00A60F71"/>
    <w:rsid w:val="00A61013"/>
    <w:rsid w:val="00A618F1"/>
    <w:rsid w:val="00A61D8A"/>
    <w:rsid w:val="00A61F42"/>
    <w:rsid w:val="00A620DE"/>
    <w:rsid w:val="00A62154"/>
    <w:rsid w:val="00A622A8"/>
    <w:rsid w:val="00A6233C"/>
    <w:rsid w:val="00A625FE"/>
    <w:rsid w:val="00A62659"/>
    <w:rsid w:val="00A62713"/>
    <w:rsid w:val="00A629A1"/>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DA0"/>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7"/>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49B"/>
    <w:rsid w:val="00AA7736"/>
    <w:rsid w:val="00AA7905"/>
    <w:rsid w:val="00AA7C03"/>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6E"/>
    <w:rsid w:val="00AB15A9"/>
    <w:rsid w:val="00AB15FE"/>
    <w:rsid w:val="00AB1809"/>
    <w:rsid w:val="00AB201F"/>
    <w:rsid w:val="00AB23BA"/>
    <w:rsid w:val="00AB2A01"/>
    <w:rsid w:val="00AB2A78"/>
    <w:rsid w:val="00AB2ABA"/>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524"/>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B8C"/>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3DB"/>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91"/>
    <w:rsid w:val="00B23AB3"/>
    <w:rsid w:val="00B23DB7"/>
    <w:rsid w:val="00B23F50"/>
    <w:rsid w:val="00B240AD"/>
    <w:rsid w:val="00B24278"/>
    <w:rsid w:val="00B242C6"/>
    <w:rsid w:val="00B242DF"/>
    <w:rsid w:val="00B2478E"/>
    <w:rsid w:val="00B24A17"/>
    <w:rsid w:val="00B24C3E"/>
    <w:rsid w:val="00B250A4"/>
    <w:rsid w:val="00B25253"/>
    <w:rsid w:val="00B2551B"/>
    <w:rsid w:val="00B25869"/>
    <w:rsid w:val="00B258BB"/>
    <w:rsid w:val="00B25B10"/>
    <w:rsid w:val="00B25C15"/>
    <w:rsid w:val="00B25C36"/>
    <w:rsid w:val="00B25F2E"/>
    <w:rsid w:val="00B25F8E"/>
    <w:rsid w:val="00B2609E"/>
    <w:rsid w:val="00B2619E"/>
    <w:rsid w:val="00B261E3"/>
    <w:rsid w:val="00B2629A"/>
    <w:rsid w:val="00B26395"/>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38"/>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D9C"/>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281"/>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DBB"/>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293"/>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7C6"/>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F0C"/>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25D"/>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8AC"/>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4FEF"/>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C49"/>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080"/>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8D1"/>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AA8"/>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4B9"/>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C"/>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E01"/>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093"/>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B9B"/>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81D"/>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A27"/>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2D6"/>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A6C"/>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E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2A0"/>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13"/>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6D"/>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66C"/>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10"/>
    <w:rsid w:val="00E14E62"/>
    <w:rsid w:val="00E14EA1"/>
    <w:rsid w:val="00E15009"/>
    <w:rsid w:val="00E152CD"/>
    <w:rsid w:val="00E1575B"/>
    <w:rsid w:val="00E157B5"/>
    <w:rsid w:val="00E15A81"/>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BAE"/>
    <w:rsid w:val="00E20CE9"/>
    <w:rsid w:val="00E20DD0"/>
    <w:rsid w:val="00E20DE8"/>
    <w:rsid w:val="00E20E2A"/>
    <w:rsid w:val="00E20F90"/>
    <w:rsid w:val="00E21593"/>
    <w:rsid w:val="00E2171E"/>
    <w:rsid w:val="00E21895"/>
    <w:rsid w:val="00E21B29"/>
    <w:rsid w:val="00E21BBF"/>
    <w:rsid w:val="00E21DB8"/>
    <w:rsid w:val="00E21F7E"/>
    <w:rsid w:val="00E2228C"/>
    <w:rsid w:val="00E222DB"/>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6C"/>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54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55"/>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4D2"/>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8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2"/>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FC"/>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824"/>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AA"/>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47C"/>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0"/>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DB"/>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11"/>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398"/>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8B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2"/>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character" w:styleId="UnresolvedMention">
    <w:name w:val="Unresolved Mention"/>
    <w:uiPriority w:val="99"/>
    <w:semiHidden/>
    <w:unhideWhenUsed/>
    <w:rsid w:val="002F4468"/>
    <w:rPr>
      <w:color w:val="605E5C"/>
      <w:shd w:val="clear" w:color="auto" w:fill="E1DFDD"/>
    </w:rPr>
  </w:style>
  <w:style w:type="paragraph" w:customStyle="1" w:styleId="FL">
    <w:name w:val="FL"/>
    <w:basedOn w:val="Normal"/>
    <w:rsid w:val="002F4468"/>
    <w:pPr>
      <w:keepNext/>
      <w:keepLines/>
      <w:overflowPunct w:val="0"/>
      <w:autoSpaceDE w:val="0"/>
      <w:autoSpaceDN w:val="0"/>
      <w:adjustRightInd w:val="0"/>
      <w:spacing w:before="60"/>
      <w:jc w:val="center"/>
      <w:textAlignment w:val="baseline"/>
    </w:pPr>
    <w:rPr>
      <w:rFonts w:ascii="Arial" w:eastAsia="Times New Roman" w:hAnsi="Arial"/>
      <w:b/>
      <w:lang w:val="en-GB"/>
    </w:rPr>
  </w:style>
  <w:style w:type="paragraph" w:styleId="Bibliography">
    <w:name w:val="Bibliography"/>
    <w:basedOn w:val="Normal"/>
    <w:next w:val="Normal"/>
    <w:uiPriority w:val="37"/>
    <w:semiHidden/>
    <w:unhideWhenUsed/>
    <w:rsid w:val="002F4468"/>
    <w:pPr>
      <w:overflowPunct w:val="0"/>
      <w:autoSpaceDE w:val="0"/>
      <w:autoSpaceDN w:val="0"/>
      <w:adjustRightInd w:val="0"/>
      <w:textAlignment w:val="baseline"/>
    </w:pPr>
    <w:rPr>
      <w:rFonts w:eastAsia="Times New Roman"/>
      <w:lang w:val="en-GB"/>
    </w:rPr>
  </w:style>
  <w:style w:type="paragraph" w:styleId="BlockText">
    <w:name w:val="Block Text"/>
    <w:basedOn w:val="Normal"/>
    <w:locked/>
    <w:rsid w:val="002F4468"/>
    <w:pPr>
      <w:overflowPunct w:val="0"/>
      <w:autoSpaceDE w:val="0"/>
      <w:autoSpaceDN w:val="0"/>
      <w:adjustRightInd w:val="0"/>
      <w:spacing w:after="120"/>
      <w:ind w:left="1440" w:right="1440"/>
      <w:textAlignment w:val="baseline"/>
    </w:pPr>
    <w:rPr>
      <w:rFonts w:eastAsia="Times New Roman"/>
      <w:lang w:val="en-GB"/>
    </w:rPr>
  </w:style>
  <w:style w:type="paragraph" w:styleId="BodyTextFirstIndent">
    <w:name w:val="Body Text First Indent"/>
    <w:basedOn w:val="BodyText"/>
    <w:link w:val="BodyTextFirstIndentChar"/>
    <w:locked/>
    <w:rsid w:val="002F4468"/>
    <w:pPr>
      <w:overflowPunct w:val="0"/>
      <w:autoSpaceDE w:val="0"/>
      <w:autoSpaceDN w:val="0"/>
      <w:adjustRightInd w:val="0"/>
      <w:spacing w:after="120"/>
      <w:ind w:firstLine="210"/>
      <w:textAlignment w:val="baseline"/>
    </w:pPr>
    <w:rPr>
      <w:rFonts w:eastAsia="Times New Roman"/>
      <w:sz w:val="20"/>
      <w:lang w:val="en-GB" w:eastAsia="en-US"/>
    </w:rPr>
  </w:style>
  <w:style w:type="character" w:customStyle="1" w:styleId="BodyTextFirstIndentChar">
    <w:name w:val="Body Text First Indent Char"/>
    <w:basedOn w:val="BodyTextChar1"/>
    <w:link w:val="BodyTextFirstIndent"/>
    <w:rsid w:val="002F4468"/>
    <w:rPr>
      <w:rFonts w:ascii="Times New Roman" w:eastAsia="Times New Roman" w:hAnsi="Times New Roman"/>
      <w:sz w:val="24"/>
      <w:lang w:val="en-GB" w:eastAsia="en-US"/>
    </w:rPr>
  </w:style>
  <w:style w:type="paragraph" w:styleId="BodyTextFirstIndent2">
    <w:name w:val="Body Text First Indent 2"/>
    <w:basedOn w:val="BodyTextIndent"/>
    <w:link w:val="BodyTextFirstIndent2Char"/>
    <w:locked/>
    <w:rsid w:val="002F4468"/>
    <w:pPr>
      <w:widowControl/>
      <w:spacing w:after="120"/>
      <w:ind w:left="283" w:firstLine="210"/>
      <w:jc w:val="left"/>
    </w:pPr>
    <w:rPr>
      <w:rFonts w:eastAsia="Times New Roman"/>
      <w:snapToGrid/>
      <w:kern w:val="0"/>
      <w:sz w:val="20"/>
      <w:lang w:eastAsia="en-US"/>
    </w:rPr>
  </w:style>
  <w:style w:type="character" w:customStyle="1" w:styleId="BodyTextFirstIndent2Char">
    <w:name w:val="Body Text First Indent 2 Char"/>
    <w:basedOn w:val="BodyTextIndentChar"/>
    <w:link w:val="BodyTextFirstIndent2"/>
    <w:rsid w:val="002F4468"/>
    <w:rPr>
      <w:rFonts w:ascii="Times New Roman" w:eastAsia="Times New Roman" w:hAnsi="Times New Roman" w:cs="Times New Roman"/>
      <w:snapToGrid/>
      <w:kern w:val="2"/>
      <w:sz w:val="21"/>
      <w:lang w:val="en-GB" w:eastAsia="en-US"/>
    </w:rPr>
  </w:style>
  <w:style w:type="paragraph" w:styleId="BodyTextIndent2">
    <w:name w:val="Body Text Indent 2"/>
    <w:basedOn w:val="Normal"/>
    <w:link w:val="BodyTextIndent2Char"/>
    <w:locked/>
    <w:rsid w:val="002F4468"/>
    <w:pPr>
      <w:overflowPunct w:val="0"/>
      <w:autoSpaceDE w:val="0"/>
      <w:autoSpaceDN w:val="0"/>
      <w:adjustRightInd w:val="0"/>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rsid w:val="002F4468"/>
    <w:rPr>
      <w:rFonts w:ascii="Times New Roman" w:eastAsia="Times New Roman" w:hAnsi="Times New Roman"/>
      <w:lang w:val="en-GB" w:eastAsia="en-US"/>
    </w:rPr>
  </w:style>
  <w:style w:type="paragraph" w:styleId="BodyTextIndent3">
    <w:name w:val="Body Text Indent 3"/>
    <w:basedOn w:val="Normal"/>
    <w:link w:val="BodyTextIndent3Char"/>
    <w:locked/>
    <w:rsid w:val="002F4468"/>
    <w:pPr>
      <w:overflowPunct w:val="0"/>
      <w:autoSpaceDE w:val="0"/>
      <w:autoSpaceDN w:val="0"/>
      <w:adjustRightInd w:val="0"/>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rsid w:val="002F4468"/>
    <w:rPr>
      <w:rFonts w:ascii="Times New Roman" w:eastAsia="Times New Roman" w:hAnsi="Times New Roman"/>
      <w:sz w:val="16"/>
      <w:szCs w:val="16"/>
      <w:lang w:val="en-GB" w:eastAsia="en-US"/>
    </w:rPr>
  </w:style>
  <w:style w:type="paragraph" w:styleId="Closing">
    <w:name w:val="Closing"/>
    <w:basedOn w:val="Normal"/>
    <w:link w:val="ClosingChar"/>
    <w:locked/>
    <w:rsid w:val="002F4468"/>
    <w:pPr>
      <w:overflowPunct w:val="0"/>
      <w:autoSpaceDE w:val="0"/>
      <w:autoSpaceDN w:val="0"/>
      <w:adjustRightInd w:val="0"/>
      <w:ind w:left="4252"/>
      <w:textAlignment w:val="baseline"/>
    </w:pPr>
    <w:rPr>
      <w:rFonts w:eastAsia="Times New Roman"/>
      <w:lang w:val="en-GB"/>
    </w:rPr>
  </w:style>
  <w:style w:type="character" w:customStyle="1" w:styleId="ClosingChar">
    <w:name w:val="Closing Char"/>
    <w:basedOn w:val="DefaultParagraphFont"/>
    <w:link w:val="Closing"/>
    <w:rsid w:val="002F4468"/>
    <w:rPr>
      <w:rFonts w:ascii="Times New Roman" w:eastAsia="Times New Roman" w:hAnsi="Times New Roman"/>
      <w:lang w:val="en-GB" w:eastAsia="en-US"/>
    </w:rPr>
  </w:style>
  <w:style w:type="paragraph" w:styleId="EmailSignature">
    <w:name w:val="E-mail Signature"/>
    <w:basedOn w:val="Normal"/>
    <w:link w:val="EmailSignatureChar"/>
    <w:locked/>
    <w:rsid w:val="002F4468"/>
    <w:pPr>
      <w:overflowPunct w:val="0"/>
      <w:autoSpaceDE w:val="0"/>
      <w:autoSpaceDN w:val="0"/>
      <w:adjustRightInd w:val="0"/>
      <w:textAlignment w:val="baseline"/>
    </w:pPr>
    <w:rPr>
      <w:rFonts w:eastAsia="Times New Roman"/>
      <w:lang w:val="en-GB"/>
    </w:rPr>
  </w:style>
  <w:style w:type="character" w:customStyle="1" w:styleId="EmailSignatureChar">
    <w:name w:val="Email Signature Char"/>
    <w:basedOn w:val="DefaultParagraphFont"/>
    <w:link w:val="EmailSignature"/>
    <w:rsid w:val="002F4468"/>
    <w:rPr>
      <w:rFonts w:ascii="Times New Roman" w:eastAsia="Times New Roman" w:hAnsi="Times New Roman"/>
      <w:lang w:val="en-GB" w:eastAsia="en-US"/>
    </w:rPr>
  </w:style>
  <w:style w:type="paragraph" w:styleId="EndnoteText">
    <w:name w:val="endnote text"/>
    <w:basedOn w:val="Normal"/>
    <w:link w:val="EndnoteTextChar"/>
    <w:locked/>
    <w:rsid w:val="002F4468"/>
    <w:pPr>
      <w:overflowPunct w:val="0"/>
      <w:autoSpaceDE w:val="0"/>
      <w:autoSpaceDN w:val="0"/>
      <w:adjustRightInd w:val="0"/>
      <w:textAlignment w:val="baseline"/>
    </w:pPr>
    <w:rPr>
      <w:rFonts w:eastAsia="Times New Roman"/>
      <w:lang w:val="en-GB"/>
    </w:rPr>
  </w:style>
  <w:style w:type="character" w:customStyle="1" w:styleId="EndnoteTextChar">
    <w:name w:val="Endnote Text Char"/>
    <w:basedOn w:val="DefaultParagraphFont"/>
    <w:link w:val="EndnoteText"/>
    <w:rsid w:val="002F4468"/>
    <w:rPr>
      <w:rFonts w:ascii="Times New Roman" w:eastAsia="Times New Roman" w:hAnsi="Times New Roman"/>
      <w:lang w:val="en-GB" w:eastAsia="en-US"/>
    </w:rPr>
  </w:style>
  <w:style w:type="paragraph" w:styleId="EnvelopeAddress">
    <w:name w:val="envelope address"/>
    <w:basedOn w:val="Normal"/>
    <w:locked/>
    <w:rsid w:val="002F4468"/>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lang w:val="en-GB"/>
    </w:rPr>
  </w:style>
  <w:style w:type="paragraph" w:styleId="EnvelopeReturn">
    <w:name w:val="envelope return"/>
    <w:basedOn w:val="Normal"/>
    <w:locked/>
    <w:rsid w:val="002F4468"/>
    <w:pPr>
      <w:overflowPunct w:val="0"/>
      <w:autoSpaceDE w:val="0"/>
      <w:autoSpaceDN w:val="0"/>
      <w:adjustRightInd w:val="0"/>
      <w:textAlignment w:val="baseline"/>
    </w:pPr>
    <w:rPr>
      <w:rFonts w:ascii="Calibri Light" w:eastAsia="Malgun Gothic" w:hAnsi="Calibri Light"/>
      <w:lang w:val="en-GB"/>
    </w:rPr>
  </w:style>
  <w:style w:type="paragraph" w:styleId="HTMLAddress">
    <w:name w:val="HTML Address"/>
    <w:basedOn w:val="Normal"/>
    <w:link w:val="HTMLAddressChar"/>
    <w:locked/>
    <w:rsid w:val="002F4468"/>
    <w:pPr>
      <w:overflowPunct w:val="0"/>
      <w:autoSpaceDE w:val="0"/>
      <w:autoSpaceDN w:val="0"/>
      <w:adjustRightInd w:val="0"/>
      <w:textAlignment w:val="baseline"/>
    </w:pPr>
    <w:rPr>
      <w:rFonts w:eastAsia="Times New Roman"/>
      <w:i/>
      <w:iCs/>
      <w:lang w:val="en-GB"/>
    </w:rPr>
  </w:style>
  <w:style w:type="character" w:customStyle="1" w:styleId="HTMLAddressChar">
    <w:name w:val="HTML Address Char"/>
    <w:basedOn w:val="DefaultParagraphFont"/>
    <w:link w:val="HTMLAddress"/>
    <w:rsid w:val="002F4468"/>
    <w:rPr>
      <w:rFonts w:ascii="Times New Roman" w:eastAsia="Times New Roman" w:hAnsi="Times New Roman"/>
      <w:i/>
      <w:iCs/>
      <w:lang w:val="en-GB" w:eastAsia="en-US"/>
    </w:rPr>
  </w:style>
  <w:style w:type="paragraph" w:styleId="HTMLPreformatted">
    <w:name w:val="HTML Preformatted"/>
    <w:basedOn w:val="Normal"/>
    <w:link w:val="HTMLPreformattedChar"/>
    <w:locked/>
    <w:rsid w:val="002F4468"/>
    <w:pPr>
      <w:overflowPunct w:val="0"/>
      <w:autoSpaceDE w:val="0"/>
      <w:autoSpaceDN w:val="0"/>
      <w:adjustRightInd w:val="0"/>
      <w:textAlignment w:val="baseline"/>
    </w:pPr>
    <w:rPr>
      <w:rFonts w:ascii="Courier New" w:eastAsia="Times New Roman" w:hAnsi="Courier New" w:cs="Courier New"/>
      <w:lang w:val="en-GB"/>
    </w:rPr>
  </w:style>
  <w:style w:type="character" w:customStyle="1" w:styleId="HTMLPreformattedChar">
    <w:name w:val="HTML Preformatted Char"/>
    <w:basedOn w:val="DefaultParagraphFont"/>
    <w:link w:val="HTMLPreformatted"/>
    <w:rsid w:val="002F4468"/>
    <w:rPr>
      <w:rFonts w:ascii="Courier New" w:eastAsia="Times New Roman" w:hAnsi="Courier New" w:cs="Courier New"/>
      <w:lang w:val="en-GB" w:eastAsia="en-US"/>
    </w:rPr>
  </w:style>
  <w:style w:type="paragraph" w:styleId="Index3">
    <w:name w:val="index 3"/>
    <w:basedOn w:val="Normal"/>
    <w:next w:val="Normal"/>
    <w:locked/>
    <w:rsid w:val="002F4468"/>
    <w:pPr>
      <w:overflowPunct w:val="0"/>
      <w:autoSpaceDE w:val="0"/>
      <w:autoSpaceDN w:val="0"/>
      <w:adjustRightInd w:val="0"/>
      <w:ind w:left="600" w:hanging="200"/>
      <w:textAlignment w:val="baseline"/>
    </w:pPr>
    <w:rPr>
      <w:rFonts w:eastAsia="Times New Roman"/>
      <w:lang w:val="en-GB"/>
    </w:rPr>
  </w:style>
  <w:style w:type="paragraph" w:styleId="Index4">
    <w:name w:val="index 4"/>
    <w:basedOn w:val="Normal"/>
    <w:next w:val="Normal"/>
    <w:locked/>
    <w:rsid w:val="002F4468"/>
    <w:pPr>
      <w:overflowPunct w:val="0"/>
      <w:autoSpaceDE w:val="0"/>
      <w:autoSpaceDN w:val="0"/>
      <w:adjustRightInd w:val="0"/>
      <w:ind w:left="800" w:hanging="200"/>
      <w:textAlignment w:val="baseline"/>
    </w:pPr>
    <w:rPr>
      <w:rFonts w:eastAsia="Times New Roman"/>
      <w:lang w:val="en-GB"/>
    </w:rPr>
  </w:style>
  <w:style w:type="paragraph" w:styleId="Index5">
    <w:name w:val="index 5"/>
    <w:basedOn w:val="Normal"/>
    <w:next w:val="Normal"/>
    <w:locked/>
    <w:rsid w:val="002F4468"/>
    <w:pPr>
      <w:overflowPunct w:val="0"/>
      <w:autoSpaceDE w:val="0"/>
      <w:autoSpaceDN w:val="0"/>
      <w:adjustRightInd w:val="0"/>
      <w:ind w:left="1000" w:hanging="200"/>
      <w:textAlignment w:val="baseline"/>
    </w:pPr>
    <w:rPr>
      <w:rFonts w:eastAsia="Times New Roman"/>
      <w:lang w:val="en-GB"/>
    </w:rPr>
  </w:style>
  <w:style w:type="paragraph" w:styleId="Index6">
    <w:name w:val="index 6"/>
    <w:basedOn w:val="Normal"/>
    <w:next w:val="Normal"/>
    <w:locked/>
    <w:rsid w:val="002F4468"/>
    <w:pPr>
      <w:overflowPunct w:val="0"/>
      <w:autoSpaceDE w:val="0"/>
      <w:autoSpaceDN w:val="0"/>
      <w:adjustRightInd w:val="0"/>
      <w:ind w:left="1200" w:hanging="200"/>
      <w:textAlignment w:val="baseline"/>
    </w:pPr>
    <w:rPr>
      <w:rFonts w:eastAsia="Times New Roman"/>
      <w:lang w:val="en-GB"/>
    </w:rPr>
  </w:style>
  <w:style w:type="paragraph" w:styleId="Index7">
    <w:name w:val="index 7"/>
    <w:basedOn w:val="Normal"/>
    <w:next w:val="Normal"/>
    <w:locked/>
    <w:rsid w:val="002F4468"/>
    <w:pPr>
      <w:overflowPunct w:val="0"/>
      <w:autoSpaceDE w:val="0"/>
      <w:autoSpaceDN w:val="0"/>
      <w:adjustRightInd w:val="0"/>
      <w:ind w:left="1400" w:hanging="200"/>
      <w:textAlignment w:val="baseline"/>
    </w:pPr>
    <w:rPr>
      <w:rFonts w:eastAsia="Times New Roman"/>
      <w:lang w:val="en-GB"/>
    </w:rPr>
  </w:style>
  <w:style w:type="paragraph" w:styleId="Index8">
    <w:name w:val="index 8"/>
    <w:basedOn w:val="Normal"/>
    <w:next w:val="Normal"/>
    <w:locked/>
    <w:rsid w:val="002F4468"/>
    <w:pPr>
      <w:overflowPunct w:val="0"/>
      <w:autoSpaceDE w:val="0"/>
      <w:autoSpaceDN w:val="0"/>
      <w:adjustRightInd w:val="0"/>
      <w:ind w:left="1600" w:hanging="200"/>
      <w:textAlignment w:val="baseline"/>
    </w:pPr>
    <w:rPr>
      <w:rFonts w:eastAsia="Times New Roman"/>
      <w:lang w:val="en-GB"/>
    </w:rPr>
  </w:style>
  <w:style w:type="paragraph" w:styleId="Index9">
    <w:name w:val="index 9"/>
    <w:basedOn w:val="Normal"/>
    <w:next w:val="Normal"/>
    <w:locked/>
    <w:rsid w:val="002F4468"/>
    <w:pPr>
      <w:overflowPunct w:val="0"/>
      <w:autoSpaceDE w:val="0"/>
      <w:autoSpaceDN w:val="0"/>
      <w:adjustRightInd w:val="0"/>
      <w:ind w:left="1800" w:hanging="200"/>
      <w:textAlignment w:val="baseline"/>
    </w:pPr>
    <w:rPr>
      <w:rFonts w:eastAsia="Times New Roman"/>
      <w:lang w:val="en-GB"/>
    </w:rPr>
  </w:style>
  <w:style w:type="paragraph" w:styleId="IntenseQuote">
    <w:name w:val="Intense Quote"/>
    <w:basedOn w:val="Normal"/>
    <w:next w:val="Normal"/>
    <w:link w:val="IntenseQuoteChar"/>
    <w:uiPriority w:val="30"/>
    <w:qFormat/>
    <w:rsid w:val="002F44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val="en-GB"/>
    </w:rPr>
  </w:style>
  <w:style w:type="character" w:customStyle="1" w:styleId="IntenseQuoteChar">
    <w:name w:val="Intense Quote Char"/>
    <w:basedOn w:val="DefaultParagraphFont"/>
    <w:link w:val="IntenseQuote"/>
    <w:uiPriority w:val="30"/>
    <w:rsid w:val="002F4468"/>
    <w:rPr>
      <w:rFonts w:ascii="Times New Roman" w:eastAsia="Times New Roman" w:hAnsi="Times New Roman"/>
      <w:i/>
      <w:iCs/>
      <w:color w:val="4472C4"/>
      <w:lang w:val="en-GB" w:eastAsia="en-US"/>
    </w:rPr>
  </w:style>
  <w:style w:type="paragraph" w:styleId="ListContinue">
    <w:name w:val="List Continue"/>
    <w:basedOn w:val="Normal"/>
    <w:locked/>
    <w:rsid w:val="002F4468"/>
    <w:pPr>
      <w:overflowPunct w:val="0"/>
      <w:autoSpaceDE w:val="0"/>
      <w:autoSpaceDN w:val="0"/>
      <w:adjustRightInd w:val="0"/>
      <w:spacing w:after="120"/>
      <w:ind w:left="283"/>
      <w:contextualSpacing/>
      <w:textAlignment w:val="baseline"/>
    </w:pPr>
    <w:rPr>
      <w:rFonts w:eastAsia="Times New Roman"/>
      <w:lang w:val="en-GB"/>
    </w:rPr>
  </w:style>
  <w:style w:type="paragraph" w:styleId="ListContinue2">
    <w:name w:val="List Continue 2"/>
    <w:basedOn w:val="Normal"/>
    <w:locked/>
    <w:rsid w:val="002F4468"/>
    <w:pPr>
      <w:overflowPunct w:val="0"/>
      <w:autoSpaceDE w:val="0"/>
      <w:autoSpaceDN w:val="0"/>
      <w:adjustRightInd w:val="0"/>
      <w:spacing w:after="120"/>
      <w:ind w:left="566"/>
      <w:contextualSpacing/>
      <w:textAlignment w:val="baseline"/>
    </w:pPr>
    <w:rPr>
      <w:rFonts w:eastAsia="Times New Roman"/>
      <w:lang w:val="en-GB"/>
    </w:rPr>
  </w:style>
  <w:style w:type="paragraph" w:styleId="ListContinue3">
    <w:name w:val="List Continue 3"/>
    <w:basedOn w:val="Normal"/>
    <w:locked/>
    <w:rsid w:val="002F4468"/>
    <w:pPr>
      <w:overflowPunct w:val="0"/>
      <w:autoSpaceDE w:val="0"/>
      <w:autoSpaceDN w:val="0"/>
      <w:adjustRightInd w:val="0"/>
      <w:spacing w:after="120"/>
      <w:ind w:left="849"/>
      <w:contextualSpacing/>
      <w:textAlignment w:val="baseline"/>
    </w:pPr>
    <w:rPr>
      <w:rFonts w:eastAsia="Times New Roman"/>
      <w:lang w:val="en-GB"/>
    </w:rPr>
  </w:style>
  <w:style w:type="paragraph" w:styleId="ListContinue4">
    <w:name w:val="List Continue 4"/>
    <w:basedOn w:val="Normal"/>
    <w:locked/>
    <w:rsid w:val="002F4468"/>
    <w:pPr>
      <w:overflowPunct w:val="0"/>
      <w:autoSpaceDE w:val="0"/>
      <w:autoSpaceDN w:val="0"/>
      <w:adjustRightInd w:val="0"/>
      <w:spacing w:after="120"/>
      <w:ind w:left="1132"/>
      <w:contextualSpacing/>
      <w:textAlignment w:val="baseline"/>
    </w:pPr>
    <w:rPr>
      <w:rFonts w:eastAsia="Times New Roman"/>
      <w:lang w:val="en-GB"/>
    </w:rPr>
  </w:style>
  <w:style w:type="paragraph" w:styleId="ListContinue5">
    <w:name w:val="List Continue 5"/>
    <w:basedOn w:val="Normal"/>
    <w:locked/>
    <w:rsid w:val="002F4468"/>
    <w:pPr>
      <w:overflowPunct w:val="0"/>
      <w:autoSpaceDE w:val="0"/>
      <w:autoSpaceDN w:val="0"/>
      <w:adjustRightInd w:val="0"/>
      <w:spacing w:after="120"/>
      <w:ind w:left="1415"/>
      <w:contextualSpacing/>
      <w:textAlignment w:val="baseline"/>
    </w:pPr>
    <w:rPr>
      <w:rFonts w:eastAsia="Times New Roman"/>
      <w:lang w:val="en-GB"/>
    </w:rPr>
  </w:style>
  <w:style w:type="paragraph" w:styleId="ListNumber3">
    <w:name w:val="List Number 3"/>
    <w:basedOn w:val="Normal"/>
    <w:locked/>
    <w:rsid w:val="002F4468"/>
    <w:pPr>
      <w:numPr>
        <w:numId w:val="14"/>
      </w:numPr>
      <w:overflowPunct w:val="0"/>
      <w:autoSpaceDE w:val="0"/>
      <w:autoSpaceDN w:val="0"/>
      <w:adjustRightInd w:val="0"/>
      <w:contextualSpacing/>
      <w:textAlignment w:val="baseline"/>
    </w:pPr>
    <w:rPr>
      <w:rFonts w:eastAsia="Times New Roman"/>
      <w:lang w:val="en-GB"/>
    </w:rPr>
  </w:style>
  <w:style w:type="paragraph" w:styleId="ListNumber4">
    <w:name w:val="List Number 4"/>
    <w:basedOn w:val="Normal"/>
    <w:locked/>
    <w:rsid w:val="002F4468"/>
    <w:pPr>
      <w:numPr>
        <w:numId w:val="15"/>
      </w:numPr>
      <w:overflowPunct w:val="0"/>
      <w:autoSpaceDE w:val="0"/>
      <w:autoSpaceDN w:val="0"/>
      <w:adjustRightInd w:val="0"/>
      <w:contextualSpacing/>
      <w:textAlignment w:val="baseline"/>
    </w:pPr>
    <w:rPr>
      <w:rFonts w:eastAsia="Times New Roman"/>
      <w:lang w:val="en-GB"/>
    </w:rPr>
  </w:style>
  <w:style w:type="paragraph" w:styleId="ListNumber5">
    <w:name w:val="List Number 5"/>
    <w:basedOn w:val="Normal"/>
    <w:locked/>
    <w:rsid w:val="002F4468"/>
    <w:pPr>
      <w:numPr>
        <w:numId w:val="16"/>
      </w:numPr>
      <w:overflowPunct w:val="0"/>
      <w:autoSpaceDE w:val="0"/>
      <w:autoSpaceDN w:val="0"/>
      <w:adjustRightInd w:val="0"/>
      <w:contextualSpacing/>
      <w:textAlignment w:val="baseline"/>
    </w:pPr>
    <w:rPr>
      <w:rFonts w:eastAsia="Times New Roman"/>
      <w:lang w:val="en-GB"/>
    </w:rPr>
  </w:style>
  <w:style w:type="paragraph" w:styleId="MacroText">
    <w:name w:val="macro"/>
    <w:link w:val="MacroTextChar"/>
    <w:locked/>
    <w:rsid w:val="002F4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F4468"/>
    <w:rPr>
      <w:rFonts w:ascii="Courier New" w:eastAsia="Times New Roman" w:hAnsi="Courier New" w:cs="Courier New"/>
      <w:lang w:val="en-GB" w:eastAsia="en-US"/>
    </w:rPr>
  </w:style>
  <w:style w:type="paragraph" w:styleId="MessageHeader">
    <w:name w:val="Message Header"/>
    <w:basedOn w:val="Normal"/>
    <w:link w:val="MessageHeaderChar"/>
    <w:locked/>
    <w:rsid w:val="002F4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lang w:val="en-GB"/>
    </w:rPr>
  </w:style>
  <w:style w:type="character" w:customStyle="1" w:styleId="MessageHeaderChar">
    <w:name w:val="Message Header Char"/>
    <w:basedOn w:val="DefaultParagraphFont"/>
    <w:link w:val="MessageHeader"/>
    <w:rsid w:val="002F4468"/>
    <w:rPr>
      <w:rFonts w:ascii="Calibri Light" w:eastAsia="Malgun Gothic" w:hAnsi="Calibri Light"/>
      <w:sz w:val="24"/>
      <w:szCs w:val="24"/>
      <w:shd w:val="pct20" w:color="auto" w:fill="auto"/>
      <w:lang w:val="en-GB" w:eastAsia="en-US"/>
    </w:rPr>
  </w:style>
  <w:style w:type="paragraph" w:styleId="NoSpacing">
    <w:name w:val="No Spacing"/>
    <w:uiPriority w:val="1"/>
    <w:qFormat/>
    <w:rsid w:val="002F446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2F4468"/>
    <w:pPr>
      <w:overflowPunct w:val="0"/>
      <w:autoSpaceDE w:val="0"/>
      <w:autoSpaceDN w:val="0"/>
      <w:adjustRightInd w:val="0"/>
      <w:ind w:left="720"/>
      <w:textAlignment w:val="baseline"/>
    </w:pPr>
    <w:rPr>
      <w:rFonts w:eastAsia="Times New Roman"/>
      <w:lang w:val="en-GB"/>
    </w:rPr>
  </w:style>
  <w:style w:type="paragraph" w:styleId="NoteHeading">
    <w:name w:val="Note Heading"/>
    <w:basedOn w:val="Normal"/>
    <w:next w:val="Normal"/>
    <w:link w:val="NoteHeadingChar"/>
    <w:locked/>
    <w:rsid w:val="002F4468"/>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sid w:val="002F4468"/>
    <w:rPr>
      <w:rFonts w:ascii="Times New Roman" w:eastAsia="Times New Roman" w:hAnsi="Times New Roman"/>
      <w:lang w:val="en-GB" w:eastAsia="en-US"/>
    </w:rPr>
  </w:style>
  <w:style w:type="paragraph" w:styleId="Quote">
    <w:name w:val="Quote"/>
    <w:basedOn w:val="Normal"/>
    <w:next w:val="Normal"/>
    <w:link w:val="QuoteChar"/>
    <w:uiPriority w:val="29"/>
    <w:qFormat/>
    <w:rsid w:val="002F4468"/>
    <w:pPr>
      <w:overflowPunct w:val="0"/>
      <w:autoSpaceDE w:val="0"/>
      <w:autoSpaceDN w:val="0"/>
      <w:adjustRightInd w:val="0"/>
      <w:spacing w:before="200" w:after="160"/>
      <w:ind w:left="864" w:right="864"/>
      <w:jc w:val="center"/>
      <w:textAlignment w:val="baseline"/>
    </w:pPr>
    <w:rPr>
      <w:rFonts w:eastAsia="Times New Roman"/>
      <w:i/>
      <w:iCs/>
      <w:color w:val="404040"/>
      <w:lang w:val="en-GB"/>
    </w:rPr>
  </w:style>
  <w:style w:type="character" w:customStyle="1" w:styleId="QuoteChar">
    <w:name w:val="Quote Char"/>
    <w:basedOn w:val="DefaultParagraphFont"/>
    <w:link w:val="Quote"/>
    <w:uiPriority w:val="29"/>
    <w:rsid w:val="002F4468"/>
    <w:rPr>
      <w:rFonts w:ascii="Times New Roman" w:eastAsia="Times New Roman" w:hAnsi="Times New Roman"/>
      <w:i/>
      <w:iCs/>
      <w:color w:val="404040"/>
      <w:lang w:val="en-GB" w:eastAsia="en-US"/>
    </w:rPr>
  </w:style>
  <w:style w:type="paragraph" w:styleId="Salutation">
    <w:name w:val="Salutation"/>
    <w:basedOn w:val="Normal"/>
    <w:next w:val="Normal"/>
    <w:link w:val="SalutationChar"/>
    <w:locked/>
    <w:rsid w:val="002F4468"/>
    <w:pPr>
      <w:overflowPunct w:val="0"/>
      <w:autoSpaceDE w:val="0"/>
      <w:autoSpaceDN w:val="0"/>
      <w:adjustRightInd w:val="0"/>
      <w:textAlignment w:val="baseline"/>
    </w:pPr>
    <w:rPr>
      <w:rFonts w:eastAsia="Times New Roman"/>
      <w:lang w:val="en-GB"/>
    </w:rPr>
  </w:style>
  <w:style w:type="character" w:customStyle="1" w:styleId="SalutationChar">
    <w:name w:val="Salutation Char"/>
    <w:basedOn w:val="DefaultParagraphFont"/>
    <w:link w:val="Salutation"/>
    <w:rsid w:val="002F4468"/>
    <w:rPr>
      <w:rFonts w:ascii="Times New Roman" w:eastAsia="Times New Roman" w:hAnsi="Times New Roman"/>
      <w:lang w:val="en-GB" w:eastAsia="en-US"/>
    </w:rPr>
  </w:style>
  <w:style w:type="paragraph" w:styleId="Signature">
    <w:name w:val="Signature"/>
    <w:basedOn w:val="Normal"/>
    <w:link w:val="SignatureChar"/>
    <w:locked/>
    <w:rsid w:val="002F4468"/>
    <w:pPr>
      <w:overflowPunct w:val="0"/>
      <w:autoSpaceDE w:val="0"/>
      <w:autoSpaceDN w:val="0"/>
      <w:adjustRightInd w:val="0"/>
      <w:ind w:left="4252"/>
      <w:textAlignment w:val="baseline"/>
    </w:pPr>
    <w:rPr>
      <w:rFonts w:eastAsia="Times New Roman"/>
      <w:lang w:val="en-GB"/>
    </w:rPr>
  </w:style>
  <w:style w:type="character" w:customStyle="1" w:styleId="SignatureChar">
    <w:name w:val="Signature Char"/>
    <w:basedOn w:val="DefaultParagraphFont"/>
    <w:link w:val="Signature"/>
    <w:rsid w:val="002F4468"/>
    <w:rPr>
      <w:rFonts w:ascii="Times New Roman" w:eastAsia="Times New Roman" w:hAnsi="Times New Roman"/>
      <w:lang w:val="en-GB" w:eastAsia="en-US"/>
    </w:rPr>
  </w:style>
  <w:style w:type="paragraph" w:styleId="Subtitle">
    <w:name w:val="Subtitle"/>
    <w:basedOn w:val="Normal"/>
    <w:next w:val="Normal"/>
    <w:link w:val="SubtitleChar"/>
    <w:qFormat/>
    <w:locked/>
    <w:rsid w:val="002F4468"/>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rPr>
  </w:style>
  <w:style w:type="character" w:customStyle="1" w:styleId="SubtitleChar">
    <w:name w:val="Subtitle Char"/>
    <w:basedOn w:val="DefaultParagraphFont"/>
    <w:link w:val="Subtitle"/>
    <w:rsid w:val="002F4468"/>
    <w:rPr>
      <w:rFonts w:ascii="Calibri Light" w:eastAsia="Malgun Gothic" w:hAnsi="Calibri Light"/>
      <w:sz w:val="24"/>
      <w:szCs w:val="24"/>
      <w:lang w:val="en-GB" w:eastAsia="en-US"/>
    </w:rPr>
  </w:style>
  <w:style w:type="paragraph" w:styleId="TableofAuthorities">
    <w:name w:val="table of authorities"/>
    <w:basedOn w:val="Normal"/>
    <w:next w:val="Normal"/>
    <w:locked/>
    <w:rsid w:val="002F4468"/>
    <w:pPr>
      <w:overflowPunct w:val="0"/>
      <w:autoSpaceDE w:val="0"/>
      <w:autoSpaceDN w:val="0"/>
      <w:adjustRightInd w:val="0"/>
      <w:ind w:left="200" w:hanging="200"/>
      <w:textAlignment w:val="baseline"/>
    </w:pPr>
    <w:rPr>
      <w:rFonts w:eastAsia="Times New Roman"/>
      <w:lang w:val="en-GB"/>
    </w:rPr>
  </w:style>
  <w:style w:type="paragraph" w:styleId="TableofFigures">
    <w:name w:val="table of figures"/>
    <w:basedOn w:val="Normal"/>
    <w:next w:val="Normal"/>
    <w:locked/>
    <w:rsid w:val="002F4468"/>
    <w:pPr>
      <w:overflowPunct w:val="0"/>
      <w:autoSpaceDE w:val="0"/>
      <w:autoSpaceDN w:val="0"/>
      <w:adjustRightInd w:val="0"/>
      <w:textAlignment w:val="baseline"/>
    </w:pPr>
    <w:rPr>
      <w:rFonts w:eastAsia="Times New Roman"/>
      <w:lang w:val="en-GB"/>
    </w:rPr>
  </w:style>
  <w:style w:type="paragraph" w:styleId="Title">
    <w:name w:val="Title"/>
    <w:basedOn w:val="Normal"/>
    <w:next w:val="Normal"/>
    <w:link w:val="TitleChar"/>
    <w:qFormat/>
    <w:locked/>
    <w:rsid w:val="002F4468"/>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rPr>
  </w:style>
  <w:style w:type="character" w:customStyle="1" w:styleId="TitleChar">
    <w:name w:val="Title Char"/>
    <w:basedOn w:val="DefaultParagraphFont"/>
    <w:link w:val="Title"/>
    <w:rsid w:val="002F4468"/>
    <w:rPr>
      <w:rFonts w:ascii="Calibri Light" w:eastAsia="Malgun Gothic" w:hAnsi="Calibri Light"/>
      <w:b/>
      <w:bCs/>
      <w:kern w:val="28"/>
      <w:sz w:val="32"/>
      <w:szCs w:val="32"/>
      <w:lang w:val="en-GB" w:eastAsia="en-US"/>
    </w:rPr>
  </w:style>
  <w:style w:type="paragraph" w:styleId="TOAHeading">
    <w:name w:val="toa heading"/>
    <w:basedOn w:val="Normal"/>
    <w:next w:val="Normal"/>
    <w:locked/>
    <w:rsid w:val="002F4468"/>
    <w:pPr>
      <w:overflowPunct w:val="0"/>
      <w:autoSpaceDE w:val="0"/>
      <w:autoSpaceDN w:val="0"/>
      <w:adjustRightInd w:val="0"/>
      <w:spacing w:before="120"/>
      <w:textAlignment w:val="baseline"/>
    </w:pPr>
    <w:rPr>
      <w:rFonts w:ascii="Calibri Light" w:eastAsia="Malgun Gothic" w:hAnsi="Calibri Light"/>
      <w:b/>
      <w:bCs/>
      <w:sz w:val="24"/>
      <w:szCs w:val="24"/>
      <w:lang w:val="en-GB"/>
    </w:rPr>
  </w:style>
  <w:style w:type="paragraph" w:styleId="TOCHeading">
    <w:name w:val="TOC Heading"/>
    <w:basedOn w:val="Heading1"/>
    <w:next w:val="Normal"/>
    <w:uiPriority w:val="39"/>
    <w:semiHidden/>
    <w:unhideWhenUsed/>
    <w:qFormat/>
    <w:rsid w:val="002F4468"/>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38867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873300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9459798">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49948808">
      <w:bodyDiv w:val="1"/>
      <w:marLeft w:val="0"/>
      <w:marRight w:val="0"/>
      <w:marTop w:val="0"/>
      <w:marBottom w:val="0"/>
      <w:divBdr>
        <w:top w:val="none" w:sz="0" w:space="0" w:color="auto"/>
        <w:left w:val="none" w:sz="0" w:space="0" w:color="auto"/>
        <w:bottom w:val="none" w:sz="0" w:space="0" w:color="auto"/>
        <w:right w:val="none" w:sz="0" w:space="0" w:color="auto"/>
      </w:divBdr>
    </w:div>
    <w:div w:id="87257538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0355440">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323587">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38995130">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3557">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090877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55024531">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Pages>
  <Words>1516</Words>
  <Characters>8645</Characters>
  <Application>Microsoft Office Word</Application>
  <DocSecurity>0</DocSecurity>
  <Lines>72</Lines>
  <Paragraphs>20</Paragraphs>
  <ScaleCrop>false</ScaleCrop>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242</cp:revision>
  <cp:lastPrinted>2010-10-06T02:58:00Z</cp:lastPrinted>
  <dcterms:created xsi:type="dcterms:W3CDTF">2021-06-19T05:27:00Z</dcterms:created>
  <dcterms:modified xsi:type="dcterms:W3CDTF">2025-08-15T08:05:00Z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